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94" w:rsidRDefault="00FC1394">
      <w:pPr>
        <w:spacing w:line="560" w:lineRule="exact"/>
        <w:jc w:val="left"/>
        <w:rPr>
          <w:rFonts w:ascii="仿宋" w:eastAsia="仿宋" w:hAnsi="仿宋" w:cs="仿宋_GB2312"/>
          <w:sz w:val="28"/>
          <w:szCs w:val="28"/>
        </w:rPr>
      </w:pPr>
    </w:p>
    <w:p w:rsidR="00FC1394" w:rsidRDefault="00FC1394">
      <w:pPr>
        <w:spacing w:line="560" w:lineRule="exact"/>
        <w:jc w:val="left"/>
        <w:rPr>
          <w:rFonts w:ascii="仿宋" w:eastAsia="仿宋" w:hAnsi="仿宋" w:cs="仿宋_GB2312"/>
          <w:sz w:val="28"/>
          <w:szCs w:val="28"/>
        </w:rPr>
      </w:pPr>
    </w:p>
    <w:p w:rsidR="00FC1394" w:rsidRDefault="00FC1394">
      <w:pPr>
        <w:spacing w:line="560" w:lineRule="exact"/>
        <w:jc w:val="center"/>
        <w:rPr>
          <w:rFonts w:ascii="宋体" w:cs="宋体"/>
          <w:b/>
          <w:sz w:val="44"/>
          <w:szCs w:val="44"/>
        </w:rPr>
      </w:pPr>
      <w:r>
        <w:rPr>
          <w:rFonts w:ascii="宋体" w:hAnsi="宋体" w:cs="宋体" w:hint="eastAsia"/>
          <w:b/>
          <w:sz w:val="44"/>
          <w:szCs w:val="44"/>
        </w:rPr>
        <w:t>镇安县文学艺术界联合会</w:t>
      </w:r>
    </w:p>
    <w:p w:rsidR="00FC1394" w:rsidRDefault="00FC1394">
      <w:pPr>
        <w:spacing w:line="560" w:lineRule="exact"/>
        <w:jc w:val="center"/>
        <w:rPr>
          <w:rFonts w:ascii="黑体" w:eastAsia="黑体" w:hAnsi="黑体"/>
          <w:b/>
        </w:rPr>
      </w:pPr>
      <w:r>
        <w:rPr>
          <w:rFonts w:ascii="宋体" w:hAnsi="宋体" w:cs="宋体"/>
          <w:b/>
          <w:sz w:val="44"/>
          <w:szCs w:val="44"/>
        </w:rPr>
        <w:t>2017</w:t>
      </w:r>
      <w:r>
        <w:rPr>
          <w:rFonts w:ascii="宋体" w:hAnsi="宋体" w:cs="宋体" w:hint="eastAsia"/>
          <w:b/>
          <w:sz w:val="44"/>
          <w:szCs w:val="44"/>
        </w:rPr>
        <w:t>年部门决算公开情况说明</w:t>
      </w:r>
    </w:p>
    <w:p w:rsidR="00FC1394" w:rsidRDefault="00FC1394">
      <w:pPr>
        <w:spacing w:line="560" w:lineRule="exact"/>
        <w:jc w:val="center"/>
        <w:rPr>
          <w:rFonts w:ascii="仿宋" w:eastAsia="仿宋" w:hAnsi="仿宋"/>
          <w:b/>
        </w:rPr>
      </w:pPr>
    </w:p>
    <w:p w:rsidR="00FC1394" w:rsidRDefault="00FC1394">
      <w:pPr>
        <w:spacing w:line="560" w:lineRule="exact"/>
        <w:ind w:firstLine="640"/>
        <w:rPr>
          <w:rFonts w:ascii="方正小标宋简体" w:eastAsia="方正小标宋简体" w:hAnsi="仿宋" w:cs="仿宋_GB2312"/>
          <w:b/>
          <w:bCs/>
          <w:sz w:val="32"/>
          <w:szCs w:val="32"/>
        </w:rPr>
      </w:pPr>
      <w:r>
        <w:rPr>
          <w:rFonts w:ascii="方正小标宋简体" w:eastAsia="方正小标宋简体" w:hAnsi="仿宋" w:cs="仿宋_GB2312" w:hint="eastAsia"/>
          <w:b/>
          <w:bCs/>
          <w:sz w:val="32"/>
          <w:szCs w:val="32"/>
        </w:rPr>
        <w:t>一、部门主要职责</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1</w:t>
      </w:r>
      <w:r>
        <w:rPr>
          <w:rFonts w:ascii="仿宋" w:eastAsia="仿宋" w:hAnsi="仿宋" w:cs="仿宋_GB2312" w:hint="eastAsia"/>
          <w:kern w:val="0"/>
          <w:sz w:val="32"/>
          <w:szCs w:val="32"/>
        </w:rPr>
        <w:t>、贯彻落实党的文艺工作落线、方针、政策，为全县文艺家协会及全县性产业文联，做好联络、协调、服务工作。团结全县文学艺术家和文艺工作者，反映和听取文艺界的情况和意见。</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2</w:t>
      </w:r>
      <w:r>
        <w:rPr>
          <w:rFonts w:ascii="仿宋" w:eastAsia="仿宋" w:hAnsi="仿宋" w:cs="仿宋_GB2312" w:hint="eastAsia"/>
          <w:kern w:val="0"/>
          <w:sz w:val="32"/>
          <w:szCs w:val="32"/>
        </w:rPr>
        <w:t>、组织召开镇安县文联和全县性各文艺家协会代表大会、全委会、理事会、主席会议及全县文联系统工作会议。</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3</w:t>
      </w:r>
      <w:r>
        <w:rPr>
          <w:rFonts w:ascii="仿宋" w:eastAsia="仿宋" w:hAnsi="仿宋" w:cs="仿宋_GB2312" w:hint="eastAsia"/>
          <w:kern w:val="0"/>
          <w:sz w:val="32"/>
          <w:szCs w:val="32"/>
        </w:rPr>
        <w:t>、组织团体会员的文艺创作和评论、学术交流、人才培养和调研工作。组织召开全县文联系统学术研讨会议。</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4</w:t>
      </w:r>
      <w:r>
        <w:rPr>
          <w:rFonts w:ascii="仿宋" w:eastAsia="仿宋" w:hAnsi="仿宋" w:cs="仿宋_GB2312" w:hint="eastAsia"/>
          <w:kern w:val="0"/>
          <w:sz w:val="32"/>
          <w:szCs w:val="32"/>
        </w:rPr>
        <w:t>、负责县文联系统文艺奖项的评奖工作。</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5</w:t>
      </w:r>
      <w:r>
        <w:rPr>
          <w:rFonts w:ascii="仿宋" w:eastAsia="仿宋" w:hAnsi="仿宋" w:cs="仿宋_GB2312" w:hint="eastAsia"/>
          <w:kern w:val="0"/>
          <w:sz w:val="32"/>
          <w:szCs w:val="32"/>
        </w:rPr>
        <w:t>、开展对外文化艺术交流活动，加强县外文艺团体同文艺界的联系和友谊，扩大友好往来。</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6</w:t>
      </w:r>
      <w:r>
        <w:rPr>
          <w:rFonts w:ascii="仿宋" w:eastAsia="仿宋" w:hAnsi="仿宋" w:cs="仿宋_GB2312" w:hint="eastAsia"/>
          <w:kern w:val="0"/>
          <w:sz w:val="32"/>
          <w:szCs w:val="32"/>
        </w:rPr>
        <w:t>、维护团体会员和文学艺术家及文艺工作者的知识产权等合法权益。</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7</w:t>
      </w:r>
      <w:r>
        <w:rPr>
          <w:rFonts w:ascii="仿宋" w:eastAsia="仿宋" w:hAnsi="仿宋" w:cs="仿宋_GB2312" w:hint="eastAsia"/>
          <w:kern w:val="0"/>
          <w:sz w:val="32"/>
          <w:szCs w:val="32"/>
        </w:rPr>
        <w:t>、积极发展文艺产业，壮大文联服务实力。发挥地域性文化优势，兴办文化产业，开发文化艺术生产力。</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8</w:t>
      </w:r>
      <w:r>
        <w:rPr>
          <w:rFonts w:ascii="仿宋" w:eastAsia="仿宋" w:hAnsi="仿宋" w:cs="仿宋_GB2312" w:hint="eastAsia"/>
          <w:kern w:val="0"/>
          <w:sz w:val="32"/>
          <w:szCs w:val="32"/>
        </w:rPr>
        <w:t>、承担市文联、县委、县政府和县委宣传部交办的其它工作任务。</w:t>
      </w:r>
    </w:p>
    <w:p w:rsidR="00FC1394" w:rsidRDefault="00FC1394">
      <w:pPr>
        <w:spacing w:line="560" w:lineRule="exact"/>
        <w:ind w:firstLine="640"/>
        <w:rPr>
          <w:rFonts w:ascii="方正小标宋简体" w:eastAsia="方正小标宋简体" w:hAnsi="仿宋" w:cs="仿宋_GB2312"/>
          <w:b/>
          <w:bCs/>
          <w:sz w:val="32"/>
          <w:szCs w:val="32"/>
        </w:rPr>
      </w:pPr>
      <w:r>
        <w:rPr>
          <w:rFonts w:ascii="方正小标宋简体" w:eastAsia="方正小标宋简体" w:hAnsi="仿宋" w:cs="仿宋_GB2312" w:hint="eastAsia"/>
          <w:b/>
          <w:bCs/>
          <w:sz w:val="32"/>
          <w:szCs w:val="32"/>
        </w:rPr>
        <w:t>二、</w:t>
      </w:r>
      <w:r>
        <w:rPr>
          <w:rFonts w:ascii="方正小标宋简体" w:eastAsia="方正小标宋简体" w:hAnsi="仿宋" w:cs="仿宋_GB2312"/>
          <w:b/>
          <w:bCs/>
          <w:sz w:val="32"/>
          <w:szCs w:val="32"/>
        </w:rPr>
        <w:t>2017</w:t>
      </w:r>
      <w:r>
        <w:rPr>
          <w:rFonts w:ascii="方正小标宋简体" w:eastAsia="方正小标宋简体" w:hAnsi="仿宋" w:cs="仿宋_GB2312" w:hint="eastAsia"/>
          <w:b/>
          <w:bCs/>
          <w:sz w:val="32"/>
          <w:szCs w:val="32"/>
        </w:rPr>
        <w:t>年度部门工作完成情况</w:t>
      </w:r>
    </w:p>
    <w:p w:rsidR="00FC1394" w:rsidRDefault="00FC1394" w:rsidP="003C1236">
      <w:pPr>
        <w:spacing w:line="560" w:lineRule="exact"/>
        <w:ind w:firstLineChars="100" w:firstLine="31680"/>
        <w:jc w:val="left"/>
        <w:rPr>
          <w:rFonts w:ascii="仿宋" w:eastAsia="仿宋" w:hAnsi="仿宋" w:cs="仿宋_GB2312"/>
          <w:kern w:val="0"/>
          <w:sz w:val="32"/>
          <w:szCs w:val="32"/>
        </w:rPr>
      </w:pPr>
      <w:r>
        <w:rPr>
          <w:rFonts w:ascii="黑体" w:eastAsia="黑体" w:hAnsi="仿宋_GB2312" w:cs="仿宋_GB2312" w:hint="eastAsia"/>
          <w:bCs/>
          <w:kern w:val="0"/>
          <w:sz w:val="32"/>
          <w:szCs w:val="32"/>
        </w:rPr>
        <w:t>（一）切实加强学习，以学习促履职。</w:t>
      </w:r>
      <w:r>
        <w:rPr>
          <w:rFonts w:ascii="仿宋" w:eastAsia="仿宋" w:hAnsi="仿宋" w:cs="仿宋_GB2312" w:hint="eastAsia"/>
          <w:kern w:val="0"/>
          <w:sz w:val="32"/>
          <w:szCs w:val="32"/>
        </w:rPr>
        <w:t>坚持以制度建设为抓手，努力推进文联和各艺术协会文艺工作者队伍建设，不断完善体制机制，进一步提高了为文艺工作者的服务水平。</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一是抓理论学习，提高干部素质。结合县委、县政府发展全域旅游，落实县委决定，用文化与旅游深度融合发展的具体要求指导工作，强化政策宣传和镇安传统文化、民俗文化、红色文化、当代文化的深度挖掘，协助出版《镇安传统家教》知识读本。弘扬理论联系实际的学风，邀请专家名人讲座，开展座谈采风，提高干部职工的理论水平和用理论指导实际工作的能力。二是完善规章制度，规范综合管理。进一步完善了各项规章制度，从制度上进一步明晰工作流程，规范工作行为，切实提高服务水平和工作效能。三是加强廉洁自律，塑造文艺工作者良好形象。全面落实上级关于协会负责人兼职清理工作，组织文艺工作者学习中省市关于文艺工作者行业行为规范，制定县级协会组织廉洁行为准则，做到志愿服务讲奉献，义务劳动最光荣，倡导只要人民有需要，文艺工作有作为，把义写春联、传艺下乡做成品牌。四是认真学习贯彻党的十九大精神，学习习近平总书记报告中关于文艺工作的论述及习近平总书记在中国文学艺术界联合会第十次全国代表大会、中国作家协会第九次全国代表大会上的重要讲话，切实提高文联全体干部和各协会理事会员对所从事的工作的新认识，坚定信心，强化责任心，为推进文化强县战略作出自己的贡献。</w:t>
      </w:r>
    </w:p>
    <w:p w:rsidR="00FC1394" w:rsidRDefault="00FC1394" w:rsidP="003C1236">
      <w:pPr>
        <w:spacing w:line="560" w:lineRule="exact"/>
        <w:ind w:firstLineChars="100" w:firstLine="31680"/>
        <w:jc w:val="left"/>
        <w:rPr>
          <w:rFonts w:ascii="仿宋" w:eastAsia="仿宋" w:hAnsi="仿宋" w:cs="仿宋_GB2312"/>
          <w:kern w:val="0"/>
          <w:sz w:val="32"/>
          <w:szCs w:val="32"/>
        </w:rPr>
      </w:pPr>
      <w:r>
        <w:rPr>
          <w:rFonts w:ascii="黑体" w:eastAsia="黑体" w:hAnsi="仿宋_GB2312" w:cs="仿宋_GB2312" w:hint="eastAsia"/>
          <w:bCs/>
          <w:kern w:val="0"/>
          <w:sz w:val="32"/>
          <w:szCs w:val="32"/>
        </w:rPr>
        <w:t>（二）扎实开展活动，以活动促繁荣。</w:t>
      </w:r>
      <w:r>
        <w:rPr>
          <w:rFonts w:ascii="仿宋" w:eastAsia="仿宋" w:hAnsi="仿宋" w:cs="仿宋_GB2312" w:hint="eastAsia"/>
          <w:kern w:val="0"/>
          <w:sz w:val="32"/>
          <w:szCs w:val="32"/>
        </w:rPr>
        <w:t>我们围绕文艺工作服从大局，文艺工作服务基层的原则，围绕“写镇安、画镇安、摄镇安、唱镇安”目标，开展文艺下基层、去机关、到校园、入社区、进农庄，成功开展举办了多项文艺活动，受到社会的一致好评。</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一是精准扶贫工作进展顺利。按照我县精准扶贫的具体要求，对所包扶的高峰镇三台村，开展贫困户深入摸排，进行入户帮扶，制定脱贫计划。通过组织各文艺协会慰问、宣传等形式，宣传扶贫政策，为搬迁贫困户送书画作品，改善居住环境，营造文明生活氛围，切实改变贫困户落后面貌，使他们早日脱贫，向小康目标迈进。</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二是积极筹稿出版《镇安文艺》刊物。广泛在社会各界征集文学、诗歌、小说等多种题材的文艺作品，组织文艺爱好者深入我县的基层实地体验生活，收集发掘出大量的原始素材，创作出了一大批有深度、质量优的文艺作品，做好了刊物出版准备工作。</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三是将文化下乡做为常态。为扩大文联社会影响，丰富我县群众文化生活，今年我们从年初开始，我们组织了县摄影家协会、书法家协会开展了“迎新春、送文化、走基层”系列活动，围绕文化三下乡活动，组织多位书法家到基层送对联、送小戏、送祝福活动</w:t>
      </w:r>
      <w:r>
        <w:rPr>
          <w:rFonts w:ascii="仿宋" w:eastAsia="仿宋" w:hAnsi="仿宋" w:cs="仿宋_GB2312"/>
          <w:kern w:val="0"/>
          <w:sz w:val="32"/>
          <w:szCs w:val="32"/>
        </w:rPr>
        <w:t>20</w:t>
      </w:r>
      <w:r>
        <w:rPr>
          <w:rFonts w:ascii="仿宋" w:eastAsia="仿宋" w:hAnsi="仿宋" w:cs="仿宋_GB2312" w:hint="eastAsia"/>
          <w:kern w:val="0"/>
          <w:sz w:val="32"/>
          <w:szCs w:val="32"/>
        </w:rPr>
        <w:t>多场次，义写春联</w:t>
      </w:r>
      <w:r>
        <w:rPr>
          <w:rFonts w:ascii="仿宋" w:eastAsia="仿宋" w:hAnsi="仿宋" w:cs="仿宋_GB2312"/>
          <w:kern w:val="0"/>
          <w:sz w:val="32"/>
          <w:szCs w:val="32"/>
        </w:rPr>
        <w:t>2000</w:t>
      </w:r>
      <w:r>
        <w:rPr>
          <w:rFonts w:ascii="仿宋" w:eastAsia="仿宋" w:hAnsi="仿宋" w:cs="仿宋_GB2312" w:hint="eastAsia"/>
          <w:kern w:val="0"/>
          <w:sz w:val="32"/>
          <w:szCs w:val="32"/>
        </w:rPr>
        <w:t>余幅，送书画作品</w:t>
      </w:r>
      <w:r>
        <w:rPr>
          <w:rFonts w:ascii="仿宋" w:eastAsia="仿宋" w:hAnsi="仿宋" w:cs="仿宋_GB2312"/>
          <w:kern w:val="0"/>
          <w:sz w:val="32"/>
          <w:szCs w:val="32"/>
        </w:rPr>
        <w:t>300</w:t>
      </w:r>
      <w:r>
        <w:rPr>
          <w:rFonts w:ascii="仿宋" w:eastAsia="仿宋" w:hAnsi="仿宋" w:cs="仿宋_GB2312" w:hint="eastAsia"/>
          <w:kern w:val="0"/>
          <w:sz w:val="32"/>
          <w:szCs w:val="32"/>
        </w:rPr>
        <w:t>余幅，深受群众欢迎。</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四是各项文艺活动丰富多彩。积极参与了</w:t>
      </w:r>
      <w:r>
        <w:rPr>
          <w:rFonts w:ascii="仿宋" w:eastAsia="仿宋" w:hAnsi="仿宋" w:cs="仿宋_GB2312"/>
          <w:kern w:val="0"/>
          <w:sz w:val="32"/>
          <w:szCs w:val="32"/>
        </w:rPr>
        <w:t>2017</w:t>
      </w:r>
      <w:r>
        <w:rPr>
          <w:rFonts w:ascii="仿宋" w:eastAsia="仿宋" w:hAnsi="仿宋" w:cs="仿宋_GB2312" w:hint="eastAsia"/>
          <w:kern w:val="0"/>
          <w:sz w:val="32"/>
          <w:szCs w:val="32"/>
        </w:rPr>
        <w:t>年度镇安文化旅游周活动，组织在景区开展文艺演出和摄影创作，开展有影响的大型活动</w:t>
      </w:r>
      <w:r>
        <w:rPr>
          <w:rFonts w:ascii="仿宋" w:eastAsia="仿宋" w:hAnsi="仿宋" w:cs="仿宋_GB2312"/>
          <w:kern w:val="0"/>
          <w:sz w:val="32"/>
          <w:szCs w:val="32"/>
        </w:rPr>
        <w:t>10</w:t>
      </w:r>
      <w:r>
        <w:rPr>
          <w:rFonts w:ascii="仿宋" w:eastAsia="仿宋" w:hAnsi="仿宋" w:cs="仿宋_GB2312" w:hint="eastAsia"/>
          <w:kern w:val="0"/>
          <w:sz w:val="32"/>
          <w:szCs w:val="32"/>
        </w:rPr>
        <w:t>余次；组织举办了纪念毛泽东“</w:t>
      </w:r>
      <w:r>
        <w:rPr>
          <w:rFonts w:ascii="仿宋" w:eastAsia="仿宋" w:hAnsi="仿宋" w:cs="仿宋_GB2312"/>
          <w:kern w:val="0"/>
          <w:sz w:val="32"/>
          <w:szCs w:val="32"/>
        </w:rPr>
        <w:t>5.23</w:t>
      </w:r>
      <w:r>
        <w:rPr>
          <w:rFonts w:ascii="仿宋" w:eastAsia="仿宋" w:hAnsi="仿宋" w:cs="仿宋_GB2312" w:hint="eastAsia"/>
          <w:kern w:val="0"/>
          <w:sz w:val="32"/>
          <w:szCs w:val="32"/>
        </w:rPr>
        <w:t>”讲话七十三周年书画展、庆祝中国共产党成立</w:t>
      </w:r>
      <w:r>
        <w:rPr>
          <w:rFonts w:ascii="仿宋" w:eastAsia="仿宋" w:hAnsi="仿宋" w:cs="仿宋_GB2312"/>
          <w:kern w:val="0"/>
          <w:sz w:val="32"/>
          <w:szCs w:val="32"/>
        </w:rPr>
        <w:t>96</w:t>
      </w:r>
      <w:r>
        <w:rPr>
          <w:rFonts w:ascii="仿宋" w:eastAsia="仿宋" w:hAnsi="仿宋" w:cs="仿宋_GB2312" w:hint="eastAsia"/>
          <w:kern w:val="0"/>
          <w:sz w:val="32"/>
          <w:szCs w:val="32"/>
        </w:rPr>
        <w:t>周年名家邀请展、山东书画院、陕西省书法家协会采风笔会，为配合全县旅游工作，我们主办了五境镇安摄影展。得到了社会广泛关注和各界高度评价，为推进文化强县营造了良好的氛围。</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五是文艺成果颇丰。我县文艺工作者</w:t>
      </w:r>
      <w:r>
        <w:rPr>
          <w:rFonts w:ascii="仿宋" w:eastAsia="仿宋" w:hAnsi="仿宋" w:cs="仿宋_GB2312"/>
          <w:kern w:val="0"/>
          <w:sz w:val="32"/>
          <w:szCs w:val="32"/>
        </w:rPr>
        <w:t>2017</w:t>
      </w:r>
      <w:r>
        <w:rPr>
          <w:rFonts w:ascii="仿宋" w:eastAsia="仿宋" w:hAnsi="仿宋" w:cs="仿宋_GB2312" w:hint="eastAsia"/>
          <w:kern w:val="0"/>
          <w:sz w:val="32"/>
          <w:szCs w:val="32"/>
        </w:rPr>
        <w:t>在县市以上报刊杂志发表及创作的文学作品共计</w:t>
      </w:r>
      <w:r>
        <w:rPr>
          <w:rFonts w:ascii="仿宋" w:eastAsia="仿宋" w:hAnsi="仿宋" w:cs="仿宋_GB2312"/>
          <w:kern w:val="0"/>
          <w:sz w:val="32"/>
          <w:szCs w:val="32"/>
        </w:rPr>
        <w:t>800</w:t>
      </w:r>
      <w:r>
        <w:rPr>
          <w:rFonts w:ascii="仿宋" w:eastAsia="仿宋" w:hAnsi="仿宋" w:cs="仿宋_GB2312" w:hint="eastAsia"/>
          <w:kern w:val="0"/>
          <w:sz w:val="32"/>
          <w:szCs w:val="32"/>
        </w:rPr>
        <w:t>余篇（件），其它摄影、书画、音乐等艺术作品</w:t>
      </w:r>
      <w:r>
        <w:rPr>
          <w:rFonts w:ascii="仿宋" w:eastAsia="仿宋" w:hAnsi="仿宋" w:cs="仿宋_GB2312"/>
          <w:kern w:val="0"/>
          <w:sz w:val="32"/>
          <w:szCs w:val="32"/>
        </w:rPr>
        <w:t>600</w:t>
      </w:r>
      <w:r>
        <w:rPr>
          <w:rFonts w:ascii="仿宋" w:eastAsia="仿宋" w:hAnsi="仿宋" w:cs="仿宋_GB2312" w:hint="eastAsia"/>
          <w:kern w:val="0"/>
          <w:sz w:val="32"/>
          <w:szCs w:val="32"/>
        </w:rPr>
        <w:t>多件。</w:t>
      </w:r>
    </w:p>
    <w:p w:rsidR="00FC1394" w:rsidRDefault="00FC1394" w:rsidP="003C1236">
      <w:pPr>
        <w:spacing w:line="560" w:lineRule="exact"/>
        <w:ind w:firstLineChars="200" w:firstLine="31680"/>
        <w:jc w:val="left"/>
        <w:rPr>
          <w:rFonts w:ascii="黑体" w:eastAsia="黑体" w:hAnsi="仿宋_GB2312" w:cs="仿宋_GB2312"/>
          <w:bCs/>
          <w:kern w:val="0"/>
          <w:sz w:val="32"/>
          <w:szCs w:val="32"/>
        </w:rPr>
      </w:pPr>
      <w:r>
        <w:rPr>
          <w:rFonts w:ascii="黑体" w:eastAsia="黑体" w:hAnsi="仿宋_GB2312" w:cs="仿宋_GB2312" w:hint="eastAsia"/>
          <w:bCs/>
          <w:kern w:val="0"/>
          <w:sz w:val="32"/>
          <w:szCs w:val="32"/>
        </w:rPr>
        <w:t>（三）各协会工作积极涌跃</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一是摄协多次组织会员深入乡村、景区进行采风活动，在</w:t>
      </w:r>
      <w:r>
        <w:rPr>
          <w:rFonts w:ascii="仿宋" w:eastAsia="仿宋" w:hAnsi="仿宋" w:cs="仿宋_GB2312"/>
          <w:kern w:val="0"/>
          <w:sz w:val="32"/>
          <w:szCs w:val="32"/>
        </w:rPr>
        <w:t>5.1</w:t>
      </w:r>
      <w:r>
        <w:rPr>
          <w:rFonts w:ascii="仿宋" w:eastAsia="仿宋" w:hAnsi="仿宋" w:cs="仿宋_GB2312" w:hint="eastAsia"/>
          <w:kern w:val="0"/>
          <w:sz w:val="32"/>
          <w:szCs w:val="32"/>
        </w:rPr>
        <w:t>国劳动节开展了劳动之美摄影展，并举办多次摄影大赛。组织参加了平遥国际摄影展，大秦岭摄影家协会主席白永红等得获得大奖，协会秘书长宁远鹏出版了个人摄影集。</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二是书协多次举行“书法微讲堂”讲座并多次参加省级以上书画展，其中我县书法家协会积极参加省、市大赛大展，屡创佳绩。原县书协主席程家升在省书法临摹大赛评选中获得三等奖。在省文化促进会举办的慈善义卖中，我县书协原常务副主席、省文促会镇安创作中心负责人李芳庆选送的作品拍出好成绩。</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三是音乐家协会组织的经典小合唱，代表镇安参加了全省艺术展演，取得了第二名的好成绩。收藏家协会组织了多场次的书画采风和交流活动，邀请长安书画院院长、著名画家萧焕来镇安为群众义务书画创作，推动了内外艺术交流。</w:t>
      </w:r>
    </w:p>
    <w:p w:rsidR="00FC1394" w:rsidRDefault="00FC1394" w:rsidP="003C1236">
      <w:pPr>
        <w:spacing w:line="560" w:lineRule="exact"/>
        <w:ind w:firstLineChars="200" w:firstLine="31680"/>
        <w:jc w:val="left"/>
        <w:rPr>
          <w:rFonts w:ascii="仿宋_GB2312" w:eastAsia="仿宋_GB2312" w:cs="仿宋_GB2312"/>
          <w:sz w:val="32"/>
          <w:szCs w:val="32"/>
        </w:rPr>
      </w:pPr>
      <w:r>
        <w:rPr>
          <w:rFonts w:ascii="黑体" w:eastAsia="黑体" w:hAnsi="仿宋_GB2312" w:cs="仿宋_GB2312" w:hint="eastAsia"/>
          <w:bCs/>
          <w:kern w:val="0"/>
          <w:sz w:val="32"/>
          <w:szCs w:val="32"/>
        </w:rPr>
        <w:t>（四）驻村帮扶工作有力度</w:t>
      </w:r>
    </w:p>
    <w:p w:rsidR="00FC1394" w:rsidRDefault="00FC1394" w:rsidP="003C1236">
      <w:pPr>
        <w:spacing w:line="560" w:lineRule="exact"/>
        <w:ind w:firstLineChars="200" w:firstLine="31680"/>
        <w:jc w:val="left"/>
        <w:rPr>
          <w:rFonts w:ascii="仿宋" w:eastAsia="仿宋" w:hAnsi="仿宋" w:cs="仿宋_GB2312"/>
          <w:kern w:val="0"/>
          <w:sz w:val="32"/>
          <w:szCs w:val="32"/>
        </w:rPr>
      </w:pPr>
      <w:r>
        <w:rPr>
          <w:rFonts w:ascii="仿宋" w:eastAsia="仿宋" w:hAnsi="仿宋" w:cs="仿宋_GB2312" w:hint="eastAsia"/>
          <w:kern w:val="0"/>
          <w:sz w:val="32"/>
          <w:szCs w:val="32"/>
        </w:rPr>
        <w:t>按照县委、县政府的要求，文联对单位所包的高峰镇三台村驻村开展帮扶工作。积极帮助他们想办法、出主意、谋发展、找出路，在经费困难的情况下，先保证扶贫业务支出，先后投入</w:t>
      </w:r>
      <w:r>
        <w:rPr>
          <w:rFonts w:ascii="仿宋" w:eastAsia="仿宋" w:hAnsi="仿宋" w:cs="仿宋_GB2312"/>
          <w:kern w:val="0"/>
          <w:sz w:val="32"/>
          <w:szCs w:val="32"/>
        </w:rPr>
        <w:t>3</w:t>
      </w:r>
      <w:r>
        <w:rPr>
          <w:rFonts w:ascii="仿宋" w:eastAsia="仿宋" w:hAnsi="仿宋" w:cs="仿宋_GB2312" w:hint="eastAsia"/>
          <w:kern w:val="0"/>
          <w:sz w:val="32"/>
          <w:szCs w:val="32"/>
        </w:rPr>
        <w:t>万元，为村级改善办公条件，解决工作困难，圆满完成了县上交给的各项任务，实现了所包村年度包扶任务。</w:t>
      </w:r>
    </w:p>
    <w:p w:rsidR="00FC1394" w:rsidRDefault="00FC1394">
      <w:pPr>
        <w:spacing w:line="560" w:lineRule="exact"/>
        <w:ind w:firstLine="640"/>
        <w:rPr>
          <w:rFonts w:ascii="方正小标宋简体" w:eastAsia="方正小标宋简体" w:hAnsi="仿宋" w:cs="仿宋_GB2312"/>
          <w:b/>
          <w:bCs/>
          <w:sz w:val="32"/>
          <w:szCs w:val="32"/>
        </w:rPr>
      </w:pPr>
      <w:r>
        <w:rPr>
          <w:rFonts w:ascii="方正小标宋简体" w:eastAsia="方正小标宋简体" w:hAnsi="仿宋" w:cs="仿宋_GB2312" w:hint="eastAsia"/>
          <w:b/>
          <w:bCs/>
          <w:sz w:val="32"/>
          <w:szCs w:val="32"/>
        </w:rPr>
        <w:t>三、部门决算单位构成</w:t>
      </w:r>
    </w:p>
    <w:p w:rsidR="00FC1394" w:rsidRDefault="00FC1394" w:rsidP="003C1236">
      <w:pPr>
        <w:spacing w:line="560" w:lineRule="exact"/>
        <w:ind w:firstLineChars="200" w:firstLine="31680"/>
        <w:rPr>
          <w:rFonts w:ascii="仿宋_GB2312" w:eastAsia="仿宋_GB2312" w:hAnsi="黑体"/>
          <w:color w:val="000000"/>
          <w:sz w:val="32"/>
          <w:szCs w:val="32"/>
        </w:rPr>
      </w:pPr>
      <w:r>
        <w:rPr>
          <w:rFonts w:ascii="仿宋" w:eastAsia="仿宋" w:hAnsi="仿宋" w:cs="仿宋_GB2312"/>
          <w:sz w:val="32"/>
          <w:szCs w:val="32"/>
        </w:rPr>
        <w:t>2017</w:t>
      </w:r>
      <w:r>
        <w:rPr>
          <w:rFonts w:ascii="仿宋" w:eastAsia="仿宋" w:hAnsi="仿宋" w:cs="仿宋_GB2312" w:hint="eastAsia"/>
          <w:sz w:val="32"/>
          <w:szCs w:val="32"/>
        </w:rPr>
        <w:t>年度本部门的部门决算为镇安县文学艺术界联合会</w:t>
      </w:r>
      <w:r>
        <w:rPr>
          <w:rFonts w:ascii="仿宋_GB2312" w:eastAsia="仿宋_GB2312" w:hAnsi="宋体" w:cs="仿宋_GB2312" w:hint="eastAsia"/>
          <w:color w:val="000000"/>
          <w:sz w:val="32"/>
          <w:szCs w:val="32"/>
        </w:rPr>
        <w:t>本级（机关）决算，</w:t>
      </w:r>
      <w:r>
        <w:rPr>
          <w:rFonts w:ascii="仿宋_GB2312" w:eastAsia="仿宋_GB2312" w:hAnsi="黑体" w:cs="仿宋_GB2312" w:hint="eastAsia"/>
          <w:color w:val="000000"/>
          <w:sz w:val="32"/>
          <w:szCs w:val="32"/>
        </w:rPr>
        <w:t>无下属单位决算。</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纳入本部门</w:t>
      </w:r>
      <w:r>
        <w:rPr>
          <w:rFonts w:ascii="仿宋" w:eastAsia="仿宋" w:hAnsi="仿宋" w:cs="仿宋_GB2312"/>
          <w:sz w:val="32"/>
          <w:szCs w:val="32"/>
        </w:rPr>
        <w:t>2017</w:t>
      </w:r>
      <w:r>
        <w:rPr>
          <w:rFonts w:ascii="仿宋" w:eastAsia="仿宋" w:hAnsi="仿宋" w:cs="仿宋_GB2312" w:hint="eastAsia"/>
          <w:sz w:val="32"/>
          <w:szCs w:val="32"/>
        </w:rPr>
        <w:t>年部门决算公开范围的单位共有</w:t>
      </w:r>
      <w:r>
        <w:rPr>
          <w:rFonts w:ascii="仿宋" w:eastAsia="仿宋" w:hAnsi="仿宋" w:cs="仿宋_GB2312"/>
          <w:sz w:val="32"/>
          <w:szCs w:val="32"/>
        </w:rPr>
        <w:t>1</w:t>
      </w:r>
      <w:r>
        <w:rPr>
          <w:rFonts w:ascii="仿宋" w:eastAsia="仿宋" w:hAnsi="仿宋" w:cs="仿宋_GB2312" w:hint="eastAsia"/>
          <w:sz w:val="32"/>
          <w:szCs w:val="32"/>
        </w:rPr>
        <w:t>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9"/>
        <w:gridCol w:w="6923"/>
      </w:tblGrid>
      <w:tr w:rsidR="00FC1394">
        <w:tc>
          <w:tcPr>
            <w:tcW w:w="1599" w:type="dxa"/>
          </w:tcPr>
          <w:p w:rsidR="00FC1394" w:rsidRDefault="00FC1394">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序号</w:t>
            </w:r>
          </w:p>
        </w:tc>
        <w:tc>
          <w:tcPr>
            <w:tcW w:w="6923" w:type="dxa"/>
          </w:tcPr>
          <w:p w:rsidR="00FC1394" w:rsidRDefault="00FC1394">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单位名称</w:t>
            </w:r>
          </w:p>
        </w:tc>
      </w:tr>
      <w:tr w:rsidR="00FC1394">
        <w:tc>
          <w:tcPr>
            <w:tcW w:w="1599" w:type="dxa"/>
          </w:tcPr>
          <w:p w:rsidR="00FC1394" w:rsidRDefault="00FC1394">
            <w:pPr>
              <w:spacing w:line="560" w:lineRule="exact"/>
              <w:jc w:val="center"/>
              <w:rPr>
                <w:rFonts w:ascii="仿宋" w:eastAsia="仿宋" w:hAnsi="仿宋" w:cs="仿宋_GB2312"/>
                <w:sz w:val="32"/>
                <w:szCs w:val="32"/>
              </w:rPr>
            </w:pPr>
            <w:r>
              <w:rPr>
                <w:rFonts w:ascii="仿宋" w:eastAsia="仿宋" w:hAnsi="仿宋" w:cs="仿宋_GB2312"/>
                <w:sz w:val="32"/>
                <w:szCs w:val="32"/>
              </w:rPr>
              <w:t>1</w:t>
            </w:r>
          </w:p>
        </w:tc>
        <w:tc>
          <w:tcPr>
            <w:tcW w:w="6923" w:type="dxa"/>
          </w:tcPr>
          <w:p w:rsidR="00FC1394" w:rsidRDefault="00FC1394">
            <w:pPr>
              <w:spacing w:line="560" w:lineRule="exact"/>
              <w:rPr>
                <w:rFonts w:ascii="仿宋" w:eastAsia="仿宋" w:hAnsi="仿宋" w:cs="仿宋_GB2312"/>
                <w:sz w:val="32"/>
                <w:szCs w:val="32"/>
              </w:rPr>
            </w:pPr>
            <w:r>
              <w:rPr>
                <w:rFonts w:ascii="仿宋" w:eastAsia="仿宋" w:hAnsi="仿宋" w:cs="仿宋_GB2312" w:hint="eastAsia"/>
                <w:sz w:val="32"/>
                <w:szCs w:val="32"/>
              </w:rPr>
              <w:t>镇安县文学艺术界联合会部门本级（机关）</w:t>
            </w:r>
          </w:p>
        </w:tc>
      </w:tr>
    </w:tbl>
    <w:p w:rsidR="00FC1394" w:rsidRDefault="00FC1394">
      <w:pPr>
        <w:spacing w:line="560" w:lineRule="exact"/>
        <w:ind w:firstLine="640"/>
        <w:rPr>
          <w:rFonts w:ascii="方正小标宋简体" w:eastAsia="方正小标宋简体" w:hAnsi="仿宋" w:cs="仿宋_GB2312"/>
          <w:b/>
          <w:bCs/>
          <w:sz w:val="32"/>
          <w:szCs w:val="32"/>
        </w:rPr>
      </w:pPr>
      <w:r>
        <w:rPr>
          <w:rFonts w:ascii="方正小标宋简体" w:eastAsia="方正小标宋简体" w:hAnsi="仿宋" w:cs="仿宋_GB2312" w:hint="eastAsia"/>
          <w:b/>
          <w:bCs/>
          <w:sz w:val="32"/>
          <w:szCs w:val="32"/>
        </w:rPr>
        <w:t>四、部门人员情况说明</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截止</w:t>
      </w:r>
      <w:r>
        <w:rPr>
          <w:rFonts w:ascii="仿宋" w:eastAsia="仿宋" w:hAnsi="仿宋" w:cs="仿宋_GB2312"/>
          <w:sz w:val="32"/>
          <w:szCs w:val="32"/>
        </w:rPr>
        <w:t>2017</w:t>
      </w:r>
      <w:r>
        <w:rPr>
          <w:rFonts w:ascii="仿宋" w:eastAsia="仿宋" w:hAnsi="仿宋" w:cs="仿宋_GB2312" w:hint="eastAsia"/>
          <w:sz w:val="32"/>
          <w:szCs w:val="32"/>
        </w:rPr>
        <w:t>年底，本部门人员编制</w:t>
      </w:r>
      <w:r>
        <w:rPr>
          <w:rFonts w:ascii="仿宋" w:eastAsia="仿宋" w:hAnsi="仿宋" w:cs="仿宋_GB2312"/>
          <w:sz w:val="32"/>
          <w:szCs w:val="32"/>
        </w:rPr>
        <w:t>3</w:t>
      </w:r>
      <w:r>
        <w:rPr>
          <w:rFonts w:ascii="仿宋" w:eastAsia="仿宋" w:hAnsi="仿宋" w:cs="仿宋_GB2312" w:hint="eastAsia"/>
          <w:sz w:val="32"/>
          <w:szCs w:val="32"/>
        </w:rPr>
        <w:t>人，其中行政编制</w:t>
      </w:r>
      <w:r>
        <w:rPr>
          <w:rFonts w:ascii="仿宋" w:eastAsia="仿宋" w:hAnsi="仿宋" w:cs="仿宋_GB2312"/>
          <w:sz w:val="32"/>
          <w:szCs w:val="32"/>
        </w:rPr>
        <w:t>3</w:t>
      </w:r>
      <w:r>
        <w:rPr>
          <w:rFonts w:ascii="仿宋" w:eastAsia="仿宋" w:hAnsi="仿宋" w:cs="仿宋_GB2312" w:hint="eastAsia"/>
          <w:sz w:val="32"/>
          <w:szCs w:val="32"/>
        </w:rPr>
        <w:t>人</w:t>
      </w:r>
      <w:r>
        <w:rPr>
          <w:rFonts w:ascii="仿宋" w:eastAsia="仿宋" w:hAnsi="仿宋" w:cs="仿宋_GB2312"/>
          <w:sz w:val="32"/>
          <w:szCs w:val="32"/>
        </w:rPr>
        <w:t>3</w:t>
      </w:r>
      <w:r>
        <w:rPr>
          <w:rFonts w:ascii="仿宋" w:eastAsia="仿宋" w:hAnsi="仿宋" w:cs="仿宋_GB2312" w:hint="eastAsia"/>
          <w:sz w:val="32"/>
          <w:szCs w:val="32"/>
        </w:rPr>
        <w:t>；实有人员</w:t>
      </w:r>
      <w:r>
        <w:rPr>
          <w:rFonts w:ascii="仿宋" w:eastAsia="仿宋" w:hAnsi="仿宋" w:cs="仿宋_GB2312"/>
          <w:sz w:val="32"/>
          <w:szCs w:val="32"/>
        </w:rPr>
        <w:t>3</w:t>
      </w:r>
      <w:r>
        <w:rPr>
          <w:rFonts w:ascii="仿宋" w:eastAsia="仿宋" w:hAnsi="仿宋" w:cs="仿宋_GB2312" w:hint="eastAsia"/>
          <w:sz w:val="32"/>
          <w:szCs w:val="32"/>
        </w:rPr>
        <w:t>人，其中行政</w:t>
      </w:r>
      <w:r>
        <w:rPr>
          <w:rFonts w:ascii="仿宋" w:eastAsia="仿宋" w:hAnsi="仿宋" w:cs="仿宋_GB2312"/>
          <w:sz w:val="32"/>
          <w:szCs w:val="32"/>
        </w:rPr>
        <w:t>3</w:t>
      </w:r>
      <w:r>
        <w:rPr>
          <w:rFonts w:ascii="仿宋" w:eastAsia="仿宋" w:hAnsi="仿宋" w:cs="仿宋_GB2312" w:hint="eastAsia"/>
          <w:sz w:val="32"/>
          <w:szCs w:val="32"/>
        </w:rPr>
        <w:t>人。单位管理的离退休人员</w:t>
      </w:r>
      <w:r>
        <w:rPr>
          <w:rFonts w:ascii="仿宋" w:eastAsia="仿宋" w:hAnsi="仿宋" w:cs="仿宋_GB2312"/>
          <w:sz w:val="32"/>
          <w:szCs w:val="32"/>
        </w:rPr>
        <w:t>1</w:t>
      </w:r>
      <w:r>
        <w:rPr>
          <w:rFonts w:ascii="仿宋" w:eastAsia="仿宋" w:hAnsi="仿宋" w:cs="仿宋_GB2312" w:hint="eastAsia"/>
          <w:sz w:val="32"/>
          <w:szCs w:val="32"/>
        </w:rPr>
        <w:t>人。</w:t>
      </w:r>
    </w:p>
    <w:p w:rsidR="00FC1394" w:rsidRDefault="00FC1394">
      <w:pPr>
        <w:numPr>
          <w:ilvl w:val="0"/>
          <w:numId w:val="1"/>
        </w:numPr>
        <w:spacing w:line="560" w:lineRule="exact"/>
        <w:ind w:firstLine="640"/>
        <w:rPr>
          <w:rFonts w:ascii="方正小标宋简体" w:eastAsia="方正小标宋简体" w:hAnsi="仿宋" w:cs="仿宋_GB2312"/>
          <w:b/>
          <w:bCs/>
          <w:sz w:val="32"/>
          <w:szCs w:val="32"/>
        </w:rPr>
      </w:pPr>
      <w:r>
        <w:rPr>
          <w:rFonts w:ascii="方正小标宋简体" w:eastAsia="方正小标宋简体" w:hAnsi="仿宋" w:cs="仿宋_GB2312" w:hint="eastAsia"/>
          <w:b/>
          <w:bCs/>
          <w:sz w:val="32"/>
          <w:szCs w:val="32"/>
        </w:rPr>
        <w:t>部门决算收支情况说明</w:t>
      </w:r>
    </w:p>
    <w:p w:rsidR="00FC1394" w:rsidRPr="008D3537" w:rsidRDefault="00FC1394" w:rsidP="008D3537">
      <w:pPr>
        <w:spacing w:line="560" w:lineRule="exact"/>
        <w:ind w:firstLineChars="200" w:firstLine="31680"/>
        <w:rPr>
          <w:rFonts w:ascii="仿宋" w:eastAsia="仿宋" w:hAnsi="仿宋" w:cs="仿宋_GB2312"/>
          <w:b/>
          <w:sz w:val="32"/>
          <w:szCs w:val="32"/>
        </w:rPr>
      </w:pPr>
      <w:r w:rsidRPr="008D3537">
        <w:rPr>
          <w:rFonts w:ascii="仿宋" w:eastAsia="仿宋" w:hAnsi="仿宋" w:cs="仿宋_GB2312" w:hint="eastAsia"/>
          <w:b/>
          <w:sz w:val="32"/>
          <w:szCs w:val="32"/>
        </w:rPr>
        <w:t>（一）</w:t>
      </w:r>
      <w:r w:rsidRPr="008D3537">
        <w:rPr>
          <w:rFonts w:ascii="仿宋" w:eastAsia="仿宋" w:hAnsi="仿宋" w:cs="仿宋_GB2312"/>
          <w:b/>
          <w:sz w:val="32"/>
          <w:szCs w:val="32"/>
        </w:rPr>
        <w:t>2017</w:t>
      </w:r>
      <w:r w:rsidRPr="008D3537">
        <w:rPr>
          <w:rFonts w:ascii="仿宋" w:eastAsia="仿宋" w:hAnsi="仿宋" w:cs="仿宋_GB2312" w:hint="eastAsia"/>
          <w:b/>
          <w:sz w:val="32"/>
          <w:szCs w:val="32"/>
        </w:rPr>
        <w:t>年度收入支出总体情况说明。</w:t>
      </w:r>
    </w:p>
    <w:p w:rsidR="00FC1394" w:rsidRDefault="00FC1394" w:rsidP="003C1236">
      <w:pPr>
        <w:spacing w:line="56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、本年度收入支出总体情况</w:t>
      </w:r>
    </w:p>
    <w:p w:rsidR="00FC1394" w:rsidRDefault="00FC1394" w:rsidP="003C1236">
      <w:pPr>
        <w:spacing w:line="560" w:lineRule="exact"/>
        <w:ind w:firstLineChars="200" w:firstLine="31680"/>
        <w:rPr>
          <w:rFonts w:ascii="仿宋" w:eastAsia="仿宋" w:hAnsi="仿宋"/>
          <w:sz w:val="32"/>
          <w:szCs w:val="32"/>
        </w:rPr>
      </w:pPr>
      <w:r>
        <w:rPr>
          <w:rFonts w:ascii="仿宋" w:eastAsia="仿宋" w:hAnsi="仿宋" w:cs="仿宋_GB2312"/>
          <w:sz w:val="32"/>
          <w:szCs w:val="32"/>
        </w:rPr>
        <w:t>2017</w:t>
      </w:r>
      <w:r>
        <w:rPr>
          <w:rFonts w:ascii="仿宋" w:eastAsia="仿宋" w:hAnsi="仿宋" w:cs="仿宋_GB2312" w:hint="eastAsia"/>
          <w:sz w:val="32"/>
          <w:szCs w:val="32"/>
        </w:rPr>
        <w:t>年度收入总计</w:t>
      </w:r>
      <w:r>
        <w:rPr>
          <w:rFonts w:ascii="仿宋" w:eastAsia="仿宋" w:hAnsi="仿宋" w:cs="仿宋_GB2312"/>
          <w:sz w:val="32"/>
          <w:szCs w:val="32"/>
        </w:rPr>
        <w:t>29.83</w:t>
      </w:r>
      <w:r>
        <w:rPr>
          <w:rFonts w:ascii="仿宋" w:eastAsia="仿宋" w:hAnsi="仿宋" w:cs="仿宋_GB2312" w:hint="eastAsia"/>
          <w:sz w:val="32"/>
          <w:szCs w:val="32"/>
        </w:rPr>
        <w:t>万元。其中：本年收入</w:t>
      </w:r>
      <w:r>
        <w:rPr>
          <w:rFonts w:ascii="仿宋" w:eastAsia="仿宋" w:hAnsi="仿宋" w:cs="仿宋_GB2312"/>
          <w:sz w:val="32"/>
          <w:szCs w:val="32"/>
        </w:rPr>
        <w:t>28.36</w:t>
      </w:r>
      <w:r>
        <w:rPr>
          <w:rFonts w:ascii="仿宋" w:eastAsia="仿宋" w:hAnsi="仿宋" w:cs="仿宋_GB2312" w:hint="eastAsia"/>
          <w:sz w:val="32"/>
          <w:szCs w:val="32"/>
        </w:rPr>
        <w:t>万元，年初结转和结余</w:t>
      </w:r>
      <w:r>
        <w:rPr>
          <w:rFonts w:ascii="仿宋" w:eastAsia="仿宋" w:hAnsi="仿宋" w:cs="仿宋_GB2312"/>
          <w:sz w:val="32"/>
          <w:szCs w:val="32"/>
        </w:rPr>
        <w:t>1.47</w:t>
      </w:r>
      <w:r>
        <w:rPr>
          <w:rFonts w:ascii="仿宋" w:eastAsia="仿宋" w:hAnsi="仿宋" w:cs="仿宋_GB2312" w:hint="eastAsia"/>
          <w:sz w:val="32"/>
          <w:szCs w:val="32"/>
        </w:rPr>
        <w:t>万元。</w:t>
      </w:r>
    </w:p>
    <w:p w:rsidR="00FC1394" w:rsidRDefault="00FC1394" w:rsidP="003C1236">
      <w:pPr>
        <w:spacing w:line="560" w:lineRule="exact"/>
        <w:ind w:firstLineChars="200" w:firstLine="31680"/>
        <w:rPr>
          <w:rFonts w:ascii="仿宋" w:eastAsia="仿宋" w:hAnsi="仿宋"/>
          <w:sz w:val="32"/>
          <w:szCs w:val="32"/>
        </w:rPr>
      </w:pPr>
      <w:r>
        <w:rPr>
          <w:rFonts w:ascii="仿宋" w:eastAsia="仿宋" w:hAnsi="仿宋" w:cs="仿宋_GB2312"/>
          <w:sz w:val="32"/>
          <w:szCs w:val="32"/>
        </w:rPr>
        <w:t>2017</w:t>
      </w:r>
      <w:r>
        <w:rPr>
          <w:rFonts w:ascii="仿宋" w:eastAsia="仿宋" w:hAnsi="仿宋" w:cs="仿宋_GB2312" w:hint="eastAsia"/>
          <w:sz w:val="32"/>
          <w:szCs w:val="32"/>
        </w:rPr>
        <w:t>年度支出总计</w:t>
      </w:r>
      <w:r>
        <w:rPr>
          <w:rFonts w:ascii="仿宋" w:eastAsia="仿宋" w:hAnsi="仿宋" w:cs="仿宋_GB2312"/>
          <w:sz w:val="32"/>
          <w:szCs w:val="32"/>
        </w:rPr>
        <w:t>29.83</w:t>
      </w:r>
      <w:r>
        <w:rPr>
          <w:rFonts w:ascii="仿宋" w:eastAsia="仿宋" w:hAnsi="仿宋" w:cs="仿宋_GB2312" w:hint="eastAsia"/>
          <w:sz w:val="32"/>
          <w:szCs w:val="32"/>
        </w:rPr>
        <w:t>万元，其中：本年支出</w:t>
      </w:r>
      <w:r>
        <w:rPr>
          <w:rFonts w:ascii="仿宋" w:eastAsia="仿宋" w:hAnsi="仿宋" w:cs="仿宋_GB2312"/>
          <w:sz w:val="32"/>
          <w:szCs w:val="32"/>
        </w:rPr>
        <w:t>29.43</w:t>
      </w:r>
      <w:r>
        <w:rPr>
          <w:rFonts w:ascii="仿宋" w:eastAsia="仿宋" w:hAnsi="仿宋" w:cs="仿宋_GB2312" w:hint="eastAsia"/>
          <w:sz w:val="32"/>
          <w:szCs w:val="32"/>
        </w:rPr>
        <w:t>万元，年末结转和结余</w:t>
      </w:r>
      <w:r>
        <w:rPr>
          <w:rFonts w:ascii="仿宋" w:eastAsia="仿宋" w:hAnsi="仿宋" w:cs="仿宋_GB2312"/>
          <w:sz w:val="32"/>
          <w:szCs w:val="32"/>
        </w:rPr>
        <w:t>0.4</w:t>
      </w:r>
      <w:r>
        <w:rPr>
          <w:rFonts w:ascii="仿宋" w:eastAsia="仿宋" w:hAnsi="仿宋" w:cs="仿宋_GB2312" w:hint="eastAsia"/>
          <w:sz w:val="32"/>
          <w:szCs w:val="32"/>
        </w:rPr>
        <w:t>万元。</w:t>
      </w:r>
    </w:p>
    <w:p w:rsidR="00FC1394" w:rsidRDefault="00FC1394">
      <w:pPr>
        <w:spacing w:line="560" w:lineRule="exact"/>
        <w:ind w:firstLine="640"/>
        <w:jc w:val="left"/>
        <w:rPr>
          <w:rFonts w:ascii="仿宋" w:eastAsia="仿宋" w:hAnsi="仿宋" w:cs="仿宋_GB2312"/>
          <w:sz w:val="32"/>
          <w:szCs w:val="32"/>
        </w:rPr>
      </w:pPr>
      <w:r>
        <w:rPr>
          <w:rFonts w:ascii="仿宋" w:eastAsia="仿宋" w:hAnsi="仿宋" w:cs="仿宋_GB2312" w:hint="eastAsia"/>
          <w:sz w:val="32"/>
          <w:szCs w:val="32"/>
        </w:rPr>
        <w:t>本年收入总计较上年同期减少</w:t>
      </w:r>
      <w:r>
        <w:rPr>
          <w:rFonts w:ascii="仿宋" w:eastAsia="仿宋" w:hAnsi="仿宋" w:cs="仿宋_GB2312"/>
          <w:sz w:val="32"/>
          <w:szCs w:val="32"/>
        </w:rPr>
        <w:t>26.51</w:t>
      </w:r>
      <w:r>
        <w:rPr>
          <w:rFonts w:ascii="仿宋" w:eastAsia="仿宋" w:hAnsi="仿宋" w:cs="仿宋_GB2312" w:hint="eastAsia"/>
          <w:sz w:val="32"/>
          <w:szCs w:val="32"/>
        </w:rPr>
        <w:t>万元，同比下降</w:t>
      </w:r>
      <w:r>
        <w:rPr>
          <w:rFonts w:ascii="仿宋" w:eastAsia="仿宋" w:hAnsi="仿宋" w:cs="仿宋_GB2312"/>
          <w:sz w:val="32"/>
          <w:szCs w:val="32"/>
        </w:rPr>
        <w:t>47%</w:t>
      </w:r>
      <w:r>
        <w:rPr>
          <w:rFonts w:ascii="仿宋" w:eastAsia="仿宋" w:hAnsi="仿宋" w:cs="仿宋_GB2312" w:hint="eastAsia"/>
          <w:sz w:val="32"/>
          <w:szCs w:val="32"/>
        </w:rPr>
        <w:t>。本年度支出总计</w:t>
      </w:r>
      <w:r>
        <w:rPr>
          <w:rFonts w:ascii="仿宋" w:eastAsia="仿宋" w:hAnsi="仿宋" w:cs="仿宋_GB2312"/>
          <w:sz w:val="32"/>
          <w:szCs w:val="32"/>
        </w:rPr>
        <w:t>29.43</w:t>
      </w:r>
      <w:r>
        <w:rPr>
          <w:rFonts w:ascii="仿宋" w:eastAsia="仿宋" w:hAnsi="仿宋" w:cs="仿宋_GB2312" w:hint="eastAsia"/>
          <w:sz w:val="32"/>
          <w:szCs w:val="32"/>
        </w:rPr>
        <w:t>万元，支出较上年同期减少</w:t>
      </w:r>
      <w:r>
        <w:rPr>
          <w:rFonts w:ascii="仿宋" w:eastAsia="仿宋" w:hAnsi="仿宋" w:cs="仿宋_GB2312"/>
          <w:sz w:val="32"/>
          <w:szCs w:val="32"/>
        </w:rPr>
        <w:t>25.04</w:t>
      </w:r>
      <w:r>
        <w:rPr>
          <w:rFonts w:ascii="仿宋" w:eastAsia="仿宋" w:hAnsi="仿宋" w:cs="仿宋_GB2312" w:hint="eastAsia"/>
          <w:sz w:val="32"/>
          <w:szCs w:val="32"/>
        </w:rPr>
        <w:t>万元，同比下降</w:t>
      </w:r>
      <w:r>
        <w:rPr>
          <w:rFonts w:ascii="仿宋" w:eastAsia="仿宋" w:hAnsi="仿宋" w:cs="仿宋_GB2312"/>
          <w:sz w:val="32"/>
          <w:szCs w:val="32"/>
        </w:rPr>
        <w:t>45%</w:t>
      </w:r>
      <w:r>
        <w:rPr>
          <w:rFonts w:ascii="仿宋" w:eastAsia="仿宋" w:hAnsi="仿宋" w:cs="仿宋_GB2312" w:hint="eastAsia"/>
          <w:sz w:val="32"/>
          <w:szCs w:val="32"/>
        </w:rPr>
        <w:t>。</w:t>
      </w:r>
      <w:r>
        <w:rPr>
          <w:rFonts w:ascii="仿宋_GB2312" w:eastAsia="仿宋_GB2312" w:hAnsi="宋体" w:cs="仿宋_GB2312" w:hint="eastAsia"/>
          <w:color w:val="000000"/>
          <w:sz w:val="32"/>
          <w:szCs w:val="32"/>
        </w:rPr>
        <w:t>主要原因是为了精简</w:t>
      </w:r>
      <w:r>
        <w:rPr>
          <w:rFonts w:ascii="仿宋" w:eastAsia="仿宋" w:hAnsi="仿宋" w:cs="仿宋_GB2312" w:hint="eastAsia"/>
          <w:sz w:val="32"/>
          <w:szCs w:val="32"/>
        </w:rPr>
        <w:t>节约、压缩开支，减少了文学艺术活动的开展。</w:t>
      </w:r>
    </w:p>
    <w:p w:rsidR="00FC1394" w:rsidRDefault="00FC1394" w:rsidP="003C1236">
      <w:pPr>
        <w:spacing w:line="560" w:lineRule="exact"/>
        <w:ind w:firstLineChars="225" w:firstLine="31680"/>
        <w:rPr>
          <w:rFonts w:ascii="仿宋" w:eastAsia="仿宋" w:hAnsi="仿宋"/>
          <w:sz w:val="32"/>
          <w:szCs w:val="32"/>
        </w:rPr>
      </w:pPr>
      <w:r>
        <w:rPr>
          <w:rFonts w:ascii="仿宋_GB2312" w:hint="eastAsia"/>
        </w:rPr>
        <w:t xml:space="preserve">　</w:t>
      </w:r>
      <w:r>
        <w:rPr>
          <w:rFonts w:ascii="仿宋" w:eastAsia="仿宋" w:hAnsi="仿宋"/>
          <w:sz w:val="32"/>
          <w:szCs w:val="32"/>
        </w:rPr>
        <w:t>2</w:t>
      </w:r>
      <w:r>
        <w:rPr>
          <w:rFonts w:ascii="仿宋" w:eastAsia="仿宋" w:hAnsi="仿宋" w:hint="eastAsia"/>
          <w:sz w:val="32"/>
          <w:szCs w:val="32"/>
        </w:rPr>
        <w:t>、本年度收入构成情况。</w:t>
      </w:r>
    </w:p>
    <w:p w:rsidR="00FC1394" w:rsidRDefault="00FC1394" w:rsidP="003C1236">
      <w:pPr>
        <w:spacing w:line="560" w:lineRule="exact"/>
        <w:ind w:firstLineChars="200" w:firstLine="31680"/>
        <w:rPr>
          <w:rFonts w:ascii="仿宋_GB2312"/>
        </w:rPr>
      </w:pPr>
      <w:r>
        <w:rPr>
          <w:rFonts w:ascii="仿宋" w:eastAsia="仿宋" w:hAnsi="仿宋" w:cs="仿宋_GB2312" w:hint="eastAsia"/>
          <w:sz w:val="32"/>
          <w:szCs w:val="32"/>
        </w:rPr>
        <w:t>本年收入总计</w:t>
      </w:r>
      <w:r>
        <w:rPr>
          <w:rFonts w:ascii="仿宋" w:eastAsia="仿宋" w:hAnsi="仿宋" w:cs="仿宋_GB2312"/>
          <w:sz w:val="32"/>
          <w:szCs w:val="32"/>
        </w:rPr>
        <w:t>29.83</w:t>
      </w:r>
      <w:r>
        <w:rPr>
          <w:rFonts w:ascii="仿宋" w:eastAsia="仿宋" w:hAnsi="仿宋" w:cs="仿宋_GB2312" w:hint="eastAsia"/>
          <w:sz w:val="32"/>
          <w:szCs w:val="32"/>
        </w:rPr>
        <w:t>万元。包括：公共预算财政拨款收入</w:t>
      </w:r>
      <w:r>
        <w:rPr>
          <w:rFonts w:ascii="仿宋" w:eastAsia="仿宋" w:hAnsi="仿宋" w:cs="仿宋_GB2312"/>
          <w:sz w:val="32"/>
          <w:szCs w:val="32"/>
        </w:rPr>
        <w:t>28.36</w:t>
      </w:r>
      <w:r>
        <w:rPr>
          <w:rFonts w:ascii="仿宋" w:eastAsia="仿宋" w:hAnsi="仿宋" w:cs="仿宋_GB2312" w:hint="eastAsia"/>
          <w:sz w:val="32"/>
          <w:szCs w:val="32"/>
        </w:rPr>
        <w:t>万元，年初结转和结余</w:t>
      </w:r>
      <w:r>
        <w:rPr>
          <w:rFonts w:ascii="仿宋" w:eastAsia="仿宋" w:hAnsi="仿宋" w:cs="仿宋_GB2312"/>
          <w:sz w:val="32"/>
          <w:szCs w:val="32"/>
        </w:rPr>
        <w:t>1.47</w:t>
      </w:r>
      <w:r>
        <w:rPr>
          <w:rFonts w:ascii="仿宋" w:eastAsia="仿宋" w:hAnsi="仿宋" w:cs="仿宋_GB2312" w:hint="eastAsia"/>
          <w:sz w:val="32"/>
          <w:szCs w:val="32"/>
        </w:rPr>
        <w:t>万元。</w:t>
      </w:r>
    </w:p>
    <w:p w:rsidR="00FC1394" w:rsidRDefault="00FC1394" w:rsidP="003C1236">
      <w:pPr>
        <w:tabs>
          <w:tab w:val="left" w:pos="6625"/>
        </w:tabs>
        <w:spacing w:line="560" w:lineRule="exact"/>
        <w:ind w:firstLineChars="300" w:firstLine="31680"/>
        <w:rPr>
          <w:rFonts w:ascii="仿宋" w:eastAsia="仿宋" w:hAnsi="仿宋" w:cs="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4.8pt;width:422.85pt;height:295.2pt;z-index:251656192">
            <v:imagedata r:id="rId7" o:title=""/>
            <w10:wrap type="square"/>
          </v:shape>
          <o:OLEObject Type="Embed" ProgID="Excel.Sheet.8" ShapeID="_x0000_s1027" DrawAspect="Content" ObjectID="_1599637438" r:id="rId8"/>
        </w:pict>
      </w:r>
      <w:r>
        <w:rPr>
          <w:rFonts w:ascii="仿宋" w:eastAsia="仿宋" w:hAnsi="仿宋" w:cs="仿宋_GB2312"/>
          <w:sz w:val="32"/>
          <w:szCs w:val="32"/>
        </w:rPr>
        <w:t>3</w:t>
      </w:r>
      <w:r>
        <w:rPr>
          <w:rFonts w:ascii="仿宋" w:eastAsia="仿宋" w:hAnsi="仿宋" w:cs="仿宋_GB2312" w:hint="eastAsia"/>
          <w:sz w:val="32"/>
          <w:szCs w:val="32"/>
        </w:rPr>
        <w:t xml:space="preserve">、本年支出构成情况。　</w:t>
      </w:r>
    </w:p>
    <w:p w:rsidR="00FC1394" w:rsidRDefault="00FC1394" w:rsidP="003C1236">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本年支出总计</w:t>
      </w:r>
      <w:r>
        <w:rPr>
          <w:rFonts w:ascii="仿宋" w:eastAsia="仿宋" w:hAnsi="仿宋" w:cs="仿宋_GB2312"/>
          <w:sz w:val="32"/>
          <w:szCs w:val="32"/>
        </w:rPr>
        <w:t>29.83</w:t>
      </w:r>
      <w:r>
        <w:rPr>
          <w:rFonts w:ascii="仿宋" w:eastAsia="仿宋" w:hAnsi="仿宋" w:cs="仿宋_GB2312" w:hint="eastAsia"/>
          <w:sz w:val="32"/>
          <w:szCs w:val="32"/>
        </w:rPr>
        <w:t>万元。按照支出性质分为：基本支出</w:t>
      </w:r>
      <w:r>
        <w:rPr>
          <w:rFonts w:ascii="仿宋" w:eastAsia="仿宋" w:hAnsi="仿宋" w:cs="仿宋_GB2312"/>
          <w:sz w:val="32"/>
          <w:szCs w:val="32"/>
        </w:rPr>
        <w:t>24.43</w:t>
      </w:r>
      <w:r>
        <w:rPr>
          <w:rFonts w:ascii="仿宋" w:eastAsia="仿宋" w:hAnsi="仿宋" w:cs="仿宋_GB2312" w:hint="eastAsia"/>
          <w:sz w:val="32"/>
          <w:szCs w:val="32"/>
        </w:rPr>
        <w:t>万元，是为保障机构正常运转、完成日常工作任务而发生的各项支出，包括人员经费和公用经费，占总支出的</w:t>
      </w:r>
      <w:r>
        <w:rPr>
          <w:rFonts w:ascii="仿宋" w:eastAsia="仿宋" w:hAnsi="仿宋" w:cs="仿宋_GB2312"/>
          <w:sz w:val="32"/>
          <w:szCs w:val="32"/>
        </w:rPr>
        <w:t>82%;</w:t>
      </w:r>
      <w:r>
        <w:rPr>
          <w:rFonts w:ascii="仿宋" w:eastAsia="仿宋" w:hAnsi="仿宋" w:cs="仿宋_GB2312" w:hint="eastAsia"/>
          <w:sz w:val="32"/>
          <w:szCs w:val="32"/>
        </w:rPr>
        <w:t>项目支出</w:t>
      </w:r>
      <w:r>
        <w:rPr>
          <w:rFonts w:ascii="仿宋" w:eastAsia="仿宋" w:hAnsi="仿宋" w:cs="仿宋_GB2312"/>
          <w:sz w:val="32"/>
          <w:szCs w:val="32"/>
        </w:rPr>
        <w:t>5</w:t>
      </w:r>
      <w:r>
        <w:rPr>
          <w:rFonts w:ascii="仿宋" w:eastAsia="仿宋" w:hAnsi="仿宋" w:cs="仿宋_GB2312" w:hint="eastAsia"/>
          <w:sz w:val="32"/>
          <w:szCs w:val="32"/>
        </w:rPr>
        <w:t>万元，是为完成《镇安文艺》办刊工作任务，在基本预算支出之外，财政预算专款安排的支出。占总支出</w:t>
      </w:r>
      <w:r>
        <w:rPr>
          <w:rFonts w:ascii="仿宋" w:eastAsia="仿宋" w:hAnsi="仿宋" w:cs="仿宋_GB2312"/>
          <w:sz w:val="32"/>
          <w:szCs w:val="32"/>
        </w:rPr>
        <w:t>17%</w:t>
      </w:r>
      <w:r>
        <w:rPr>
          <w:rFonts w:ascii="仿宋" w:eastAsia="仿宋" w:hAnsi="仿宋" w:cs="仿宋_GB2312" w:hint="eastAsia"/>
          <w:sz w:val="32"/>
          <w:szCs w:val="32"/>
        </w:rPr>
        <w:t>；年末结转和结余</w:t>
      </w:r>
      <w:r>
        <w:rPr>
          <w:rFonts w:ascii="仿宋" w:eastAsia="仿宋" w:hAnsi="仿宋" w:cs="仿宋_GB2312"/>
          <w:sz w:val="32"/>
          <w:szCs w:val="32"/>
        </w:rPr>
        <w:t>0.4</w:t>
      </w:r>
      <w:r>
        <w:rPr>
          <w:rFonts w:ascii="仿宋" w:eastAsia="仿宋" w:hAnsi="仿宋" w:cs="仿宋_GB2312" w:hint="eastAsia"/>
          <w:sz w:val="32"/>
          <w:szCs w:val="32"/>
        </w:rPr>
        <w:t>万元。</w:t>
      </w:r>
    </w:p>
    <w:p w:rsidR="00FC1394" w:rsidRDefault="00FC1394">
      <w:pPr>
        <w:spacing w:line="560" w:lineRule="exact"/>
      </w:pPr>
    </w:p>
    <w:p w:rsidR="00FC1394" w:rsidRDefault="00FC1394">
      <w:r>
        <w:rPr>
          <w:noProof/>
        </w:rPr>
        <w:pict>
          <v:shapetype id="_x0000_t202" coordsize="21600,21600" o:spt="202" path="m,l,21600r21600,l21600,xe">
            <v:stroke joinstyle="miter"/>
            <v:path gradientshapeok="t" o:connecttype="rect"/>
          </v:shapetype>
          <v:shape id="文本框 2" o:spid="_x0000_s1028" type="#_x0000_t202" style="position:absolute;left:0;text-align:left;margin-left:117.6pt;margin-top:81.55pt;width:93.4pt;height:63.15pt;z-index:251657216" filled="f" stroked="f" strokeweight=".5pt">
            <v:textbox>
              <w:txbxContent>
                <w:p w:rsidR="00FC1394" w:rsidRDefault="00FC1394">
                  <w:pPr>
                    <w:rPr>
                      <w:b/>
                      <w:bCs/>
                      <w:color w:val="000000"/>
                      <w:sz w:val="72"/>
                      <w:szCs w:val="72"/>
                    </w:rPr>
                  </w:pPr>
                  <w:r>
                    <w:rPr>
                      <w:b/>
                      <w:bCs/>
                      <w:color w:val="000000"/>
                      <w:sz w:val="32"/>
                      <w:szCs w:val="32"/>
                    </w:rPr>
                    <w:t>5</w:t>
                  </w:r>
                  <w:r>
                    <w:rPr>
                      <w:rFonts w:hint="eastAsia"/>
                      <w:b/>
                      <w:bCs/>
                      <w:color w:val="000000"/>
                      <w:sz w:val="32"/>
                      <w:szCs w:val="32"/>
                    </w:rPr>
                    <w:t>万元</w:t>
                  </w:r>
                </w:p>
              </w:txbxContent>
            </v:textbox>
          </v:shape>
        </w:pict>
      </w:r>
      <w:r>
        <w:rPr>
          <w:noProof/>
        </w:rPr>
        <w:pict>
          <v:shape id="文本框 4" o:spid="_x0000_s1029" type="#_x0000_t202" style="position:absolute;left:0;text-align:left;margin-left:177.6pt;margin-top:37.2pt;width:110.05pt;height:63.15pt;z-index:251659264" filled="f" stroked="f" strokeweight=".5pt">
            <v:textbox>
              <w:txbxContent>
                <w:p w:rsidR="00FC1394" w:rsidRDefault="00FC1394">
                  <w:pPr>
                    <w:rPr>
                      <w:b/>
                      <w:bCs/>
                      <w:color w:val="000000"/>
                      <w:sz w:val="72"/>
                      <w:szCs w:val="72"/>
                    </w:rPr>
                  </w:pPr>
                  <w:r>
                    <w:rPr>
                      <w:b/>
                      <w:bCs/>
                      <w:color w:val="000000"/>
                      <w:sz w:val="32"/>
                      <w:szCs w:val="32"/>
                    </w:rPr>
                    <w:t>0.4</w:t>
                  </w:r>
                  <w:r>
                    <w:rPr>
                      <w:rFonts w:hint="eastAsia"/>
                      <w:b/>
                      <w:bCs/>
                      <w:color w:val="000000"/>
                      <w:sz w:val="32"/>
                      <w:szCs w:val="32"/>
                    </w:rPr>
                    <w:t>万元</w:t>
                  </w:r>
                </w:p>
              </w:txbxContent>
            </v:textbox>
          </v:shape>
        </w:pict>
      </w:r>
      <w:r>
        <w:rPr>
          <w:noProof/>
        </w:rPr>
        <w:pict>
          <v:shape id="文本框 3" o:spid="_x0000_s1030" type="#_x0000_t202" style="position:absolute;left:0;text-align:left;margin-left:163.2pt;margin-top:194.4pt;width:135.2pt;height:63.15pt;z-index:251658240" filled="f" stroked="f" strokeweight=".5pt">
            <v:textbox>
              <w:txbxContent>
                <w:p w:rsidR="00FC1394" w:rsidRDefault="00FC1394">
                  <w:pPr>
                    <w:rPr>
                      <w:b/>
                      <w:bCs/>
                      <w:color w:val="000000"/>
                      <w:sz w:val="72"/>
                      <w:szCs w:val="72"/>
                    </w:rPr>
                  </w:pPr>
                  <w:r>
                    <w:rPr>
                      <w:b/>
                      <w:bCs/>
                      <w:color w:val="000000"/>
                      <w:sz w:val="32"/>
                      <w:szCs w:val="32"/>
                    </w:rPr>
                    <w:t>24.43</w:t>
                  </w:r>
                  <w:r>
                    <w:rPr>
                      <w:rFonts w:hint="eastAsia"/>
                      <w:b/>
                      <w:bCs/>
                      <w:color w:val="000000"/>
                      <w:sz w:val="32"/>
                      <w:szCs w:val="32"/>
                    </w:rPr>
                    <w:t>万元</w:t>
                  </w:r>
                </w:p>
              </w:txbxContent>
            </v:textbox>
          </v:shape>
        </w:pict>
      </w:r>
      <w:r>
        <w:object w:dxaOrig="8017" w:dyaOrig="6025">
          <v:shape id="_x0000_i1027" type="#_x0000_t75" style="width:396.75pt;height:301.5pt" o:ole="">
            <v:imagedata r:id="rId9" o:title=""/>
          </v:shape>
          <o:OLEObject Type="Embed" ProgID="Excel.Sheet.8" ShapeID="_x0000_i1027" DrawAspect="Content" ObjectID="_1599637437" r:id="rId10"/>
        </w:object>
      </w:r>
    </w:p>
    <w:p w:rsidR="00FC1394" w:rsidRPr="008D3537" w:rsidRDefault="00FC1394" w:rsidP="008D3537">
      <w:pPr>
        <w:spacing w:line="560" w:lineRule="exact"/>
        <w:ind w:firstLineChars="100" w:firstLine="31680"/>
        <w:rPr>
          <w:rFonts w:ascii="仿宋" w:eastAsia="仿宋" w:hAnsi="仿宋"/>
          <w:b/>
          <w:sz w:val="32"/>
          <w:szCs w:val="32"/>
        </w:rPr>
      </w:pPr>
      <w:r w:rsidRPr="008D3537">
        <w:rPr>
          <w:rFonts w:ascii="仿宋" w:eastAsia="仿宋" w:hAnsi="仿宋" w:hint="eastAsia"/>
          <w:b/>
          <w:sz w:val="32"/>
          <w:szCs w:val="32"/>
        </w:rPr>
        <w:t>（二）</w:t>
      </w:r>
      <w:r w:rsidRPr="008D3537">
        <w:rPr>
          <w:rFonts w:ascii="仿宋" w:eastAsia="仿宋" w:hAnsi="仿宋"/>
          <w:b/>
          <w:sz w:val="32"/>
          <w:szCs w:val="32"/>
        </w:rPr>
        <w:t>2017</w:t>
      </w:r>
      <w:r w:rsidRPr="008D3537">
        <w:rPr>
          <w:rFonts w:ascii="仿宋" w:eastAsia="仿宋" w:hAnsi="仿宋" w:hint="eastAsia"/>
          <w:b/>
          <w:sz w:val="32"/>
          <w:szCs w:val="32"/>
        </w:rPr>
        <w:t>年度财政拨款收入支出总体情况说明</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、财政拨款收入支出总体情况</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年度财政拨款收入</w:t>
      </w:r>
      <w:r>
        <w:rPr>
          <w:rFonts w:ascii="仿宋" w:eastAsia="仿宋" w:hAnsi="仿宋"/>
          <w:sz w:val="32"/>
          <w:szCs w:val="32"/>
        </w:rPr>
        <w:t>28.36</w:t>
      </w:r>
      <w:r>
        <w:rPr>
          <w:rFonts w:ascii="仿宋" w:eastAsia="仿宋" w:hAnsi="仿宋" w:hint="eastAsia"/>
          <w:sz w:val="32"/>
          <w:szCs w:val="32"/>
        </w:rPr>
        <w:t>万元，收入较上年同期减少</w:t>
      </w:r>
      <w:r>
        <w:rPr>
          <w:rFonts w:ascii="仿宋" w:eastAsia="仿宋" w:hAnsi="仿宋"/>
          <w:sz w:val="32"/>
          <w:szCs w:val="32"/>
        </w:rPr>
        <w:t>2.3</w:t>
      </w:r>
      <w:r>
        <w:rPr>
          <w:rFonts w:ascii="仿宋" w:eastAsia="仿宋" w:hAnsi="仿宋" w:hint="eastAsia"/>
          <w:sz w:val="32"/>
          <w:szCs w:val="32"/>
        </w:rPr>
        <w:t>万元，同比下降</w:t>
      </w:r>
      <w:r>
        <w:rPr>
          <w:rFonts w:ascii="仿宋" w:eastAsia="仿宋" w:hAnsi="仿宋"/>
          <w:sz w:val="32"/>
          <w:szCs w:val="32"/>
        </w:rPr>
        <w:t>8%</w:t>
      </w:r>
      <w:r>
        <w:rPr>
          <w:rFonts w:ascii="仿宋" w:eastAsia="仿宋" w:hAnsi="仿宋" w:hint="eastAsia"/>
          <w:sz w:val="32"/>
          <w:szCs w:val="32"/>
        </w:rPr>
        <w:t>万元。减少的主要原因是文艺交流展览等工作经费的减少。</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hint="eastAsia"/>
          <w:sz w:val="32"/>
          <w:szCs w:val="32"/>
        </w:rPr>
        <w:t>本年度财政支出</w:t>
      </w:r>
      <w:r>
        <w:rPr>
          <w:rFonts w:ascii="仿宋" w:eastAsia="仿宋" w:hAnsi="仿宋"/>
          <w:sz w:val="32"/>
          <w:szCs w:val="32"/>
        </w:rPr>
        <w:t>29.43</w:t>
      </w:r>
      <w:r>
        <w:rPr>
          <w:rFonts w:ascii="仿宋" w:eastAsia="仿宋" w:hAnsi="仿宋" w:hint="eastAsia"/>
          <w:sz w:val="32"/>
          <w:szCs w:val="32"/>
        </w:rPr>
        <w:t>万元（其中有上年结余资金</w:t>
      </w:r>
      <w:r>
        <w:rPr>
          <w:rFonts w:ascii="仿宋" w:eastAsia="仿宋" w:hAnsi="仿宋"/>
          <w:sz w:val="32"/>
          <w:szCs w:val="32"/>
        </w:rPr>
        <w:t>1.47</w:t>
      </w:r>
      <w:r>
        <w:rPr>
          <w:rFonts w:ascii="仿宋" w:eastAsia="仿宋" w:hAnsi="仿宋" w:hint="eastAsia"/>
          <w:sz w:val="32"/>
          <w:szCs w:val="32"/>
        </w:rPr>
        <w:t>万元，已按规定用途按期支付）支出较上年同期减少</w:t>
      </w:r>
      <w:r>
        <w:rPr>
          <w:rFonts w:ascii="仿宋" w:eastAsia="仿宋" w:hAnsi="仿宋"/>
          <w:sz w:val="32"/>
          <w:szCs w:val="32"/>
        </w:rPr>
        <w:t>25.44</w:t>
      </w:r>
      <w:r>
        <w:rPr>
          <w:rFonts w:ascii="仿宋" w:eastAsia="仿宋" w:hAnsi="仿宋" w:hint="eastAsia"/>
          <w:sz w:val="32"/>
          <w:szCs w:val="32"/>
        </w:rPr>
        <w:t>万元，同比下降</w:t>
      </w:r>
      <w:r>
        <w:rPr>
          <w:rFonts w:ascii="仿宋" w:eastAsia="仿宋" w:hAnsi="仿宋"/>
          <w:sz w:val="32"/>
          <w:szCs w:val="32"/>
        </w:rPr>
        <w:t>46%</w:t>
      </w:r>
      <w:r>
        <w:rPr>
          <w:rFonts w:ascii="仿宋" w:eastAsia="仿宋" w:hAnsi="仿宋" w:hint="eastAsia"/>
          <w:sz w:val="32"/>
          <w:szCs w:val="32"/>
        </w:rPr>
        <w:t>。减少的主要原因同上。</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、一般公共预算财政拨款支出情况</w:t>
      </w:r>
    </w:p>
    <w:p w:rsidR="00FC1394" w:rsidRDefault="00FC1394" w:rsidP="003C1236">
      <w:pPr>
        <w:spacing w:line="560" w:lineRule="exact"/>
        <w:ind w:firstLineChars="200"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年度一般公共预算财政拨款支出</w:t>
      </w:r>
      <w:r>
        <w:rPr>
          <w:rFonts w:ascii="仿宋" w:eastAsia="仿宋" w:hAnsi="仿宋"/>
          <w:sz w:val="32"/>
          <w:szCs w:val="32"/>
        </w:rPr>
        <w:t>29.43</w:t>
      </w:r>
      <w:r>
        <w:rPr>
          <w:rFonts w:ascii="仿宋" w:eastAsia="仿宋" w:hAnsi="仿宋" w:hint="eastAsia"/>
          <w:sz w:val="32"/>
          <w:szCs w:val="32"/>
        </w:rPr>
        <w:t>万元，按支出功能科目分，均为</w:t>
      </w:r>
      <w:r>
        <w:rPr>
          <w:rFonts w:ascii="仿宋" w:eastAsia="仿宋" w:hAnsi="仿宋"/>
          <w:sz w:val="32"/>
          <w:szCs w:val="32"/>
        </w:rPr>
        <w:t>201</w:t>
      </w:r>
      <w:r>
        <w:rPr>
          <w:rFonts w:ascii="仿宋" w:eastAsia="仿宋" w:hAnsi="仿宋" w:hint="eastAsia"/>
          <w:sz w:val="32"/>
          <w:szCs w:val="32"/>
        </w:rPr>
        <w:t>一般公共预算财政拨款支出，其中：</w:t>
      </w:r>
    </w:p>
    <w:p w:rsidR="00FC1394" w:rsidRDefault="00FC1394" w:rsidP="003C1236">
      <w:pPr>
        <w:spacing w:line="560" w:lineRule="exact"/>
        <w:rPr>
          <w:rFonts w:ascii="仿宋" w:eastAsia="仿宋" w:hAnsi="仿宋"/>
          <w:sz w:val="32"/>
          <w:szCs w:val="32"/>
        </w:rPr>
      </w:pPr>
      <w:r>
        <w:rPr>
          <w:rFonts w:ascii="仿宋" w:eastAsia="仿宋" w:hAnsi="仿宋"/>
          <w:sz w:val="32"/>
          <w:szCs w:val="32"/>
        </w:rPr>
        <w:t>2012901</w:t>
      </w:r>
      <w:r>
        <w:rPr>
          <w:rFonts w:ascii="仿宋" w:eastAsia="仿宋" w:hAnsi="仿宋" w:hint="eastAsia"/>
          <w:sz w:val="32"/>
          <w:szCs w:val="32"/>
        </w:rPr>
        <w:t>行政运行</w:t>
      </w:r>
      <w:r>
        <w:rPr>
          <w:rFonts w:ascii="仿宋" w:eastAsia="仿宋" w:hAnsi="仿宋"/>
          <w:sz w:val="32"/>
          <w:szCs w:val="32"/>
        </w:rPr>
        <w:t>24.43</w:t>
      </w:r>
      <w:r>
        <w:rPr>
          <w:rFonts w:ascii="仿宋" w:eastAsia="仿宋" w:hAnsi="仿宋" w:hint="eastAsia"/>
          <w:sz w:val="32"/>
          <w:szCs w:val="32"/>
        </w:rPr>
        <w:t>万元，是反映实行公务员管理的事业单位的基本运行支出。</w:t>
      </w:r>
      <w:r>
        <w:rPr>
          <w:rFonts w:ascii="仿宋" w:eastAsia="仿宋" w:hAnsi="仿宋"/>
          <w:sz w:val="32"/>
          <w:szCs w:val="32"/>
        </w:rPr>
        <w:t>2012999</w:t>
      </w:r>
      <w:r>
        <w:rPr>
          <w:rFonts w:ascii="仿宋" w:eastAsia="仿宋" w:hAnsi="仿宋" w:hint="eastAsia"/>
          <w:sz w:val="32"/>
          <w:szCs w:val="32"/>
        </w:rPr>
        <w:t>其他群众团体事务支出</w:t>
      </w:r>
      <w:r>
        <w:rPr>
          <w:rFonts w:ascii="仿宋" w:eastAsia="仿宋" w:hAnsi="仿宋"/>
          <w:sz w:val="32"/>
          <w:szCs w:val="32"/>
        </w:rPr>
        <w:t>5</w:t>
      </w:r>
      <w:r>
        <w:rPr>
          <w:rFonts w:ascii="仿宋" w:eastAsia="仿宋" w:hAnsi="仿宋" w:hint="eastAsia"/>
          <w:sz w:val="32"/>
          <w:szCs w:val="32"/>
        </w:rPr>
        <w:t>万元，是指履行支持《栗乡文艺》工作经费</w:t>
      </w:r>
      <w:r>
        <w:rPr>
          <w:rFonts w:ascii="仿宋" w:eastAsia="仿宋" w:hAnsi="仿宋"/>
          <w:sz w:val="32"/>
          <w:szCs w:val="32"/>
        </w:rPr>
        <w:t>5</w:t>
      </w:r>
      <w:r>
        <w:rPr>
          <w:rFonts w:ascii="仿宋" w:eastAsia="仿宋" w:hAnsi="仿宋" w:hint="eastAsia"/>
          <w:sz w:val="32"/>
          <w:szCs w:val="32"/>
        </w:rPr>
        <w:t>万元</w:t>
      </w:r>
      <w:r>
        <w:rPr>
          <w:rFonts w:ascii="仿宋" w:eastAsia="仿宋" w:hAnsi="仿宋"/>
          <w:sz w:val="32"/>
          <w:szCs w:val="32"/>
        </w:rPr>
        <w:t xml:space="preserve">                   </w:t>
      </w:r>
      <w:r>
        <w:rPr>
          <w:rFonts w:ascii="仿宋" w:eastAsia="仿宋" w:hAnsi="仿宋" w:hint="eastAsia"/>
          <w:sz w:val="32"/>
          <w:szCs w:val="32"/>
        </w:rPr>
        <w:t>等业务支出。</w:t>
      </w:r>
    </w:p>
    <w:p w:rsidR="00FC1394" w:rsidRDefault="00FC1394" w:rsidP="003C1236">
      <w:pPr>
        <w:spacing w:line="560" w:lineRule="exact"/>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、一般公共预算财政拨款基本支出决算情况</w:t>
      </w:r>
    </w:p>
    <w:p w:rsidR="00FC1394" w:rsidRDefault="00FC1394" w:rsidP="003C1236">
      <w:pPr>
        <w:spacing w:line="560" w:lineRule="exact"/>
        <w:ind w:firstLineChars="200"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年度一般公共预算财政拨款基本支出</w:t>
      </w:r>
      <w:r>
        <w:rPr>
          <w:rFonts w:ascii="仿宋" w:eastAsia="仿宋" w:hAnsi="仿宋"/>
          <w:sz w:val="32"/>
          <w:szCs w:val="32"/>
        </w:rPr>
        <w:t>24.43</w:t>
      </w:r>
      <w:r>
        <w:rPr>
          <w:rFonts w:ascii="仿宋" w:eastAsia="仿宋" w:hAnsi="仿宋" w:hint="eastAsia"/>
          <w:sz w:val="32"/>
          <w:szCs w:val="32"/>
        </w:rPr>
        <w:t>万元，其中：人员经费</w:t>
      </w:r>
      <w:r>
        <w:rPr>
          <w:rFonts w:ascii="仿宋" w:eastAsia="仿宋" w:hAnsi="仿宋"/>
          <w:sz w:val="32"/>
          <w:szCs w:val="32"/>
        </w:rPr>
        <w:t>22.78</w:t>
      </w:r>
      <w:r>
        <w:rPr>
          <w:rFonts w:ascii="仿宋" w:eastAsia="仿宋" w:hAnsi="仿宋" w:hint="eastAsia"/>
          <w:sz w:val="32"/>
          <w:szCs w:val="32"/>
        </w:rPr>
        <w:t>万元，主要包括：基本工资、津补贴、奖金、对个人和家庭补助退休费，公用经费支出</w:t>
      </w:r>
      <w:r>
        <w:rPr>
          <w:rFonts w:ascii="仿宋" w:eastAsia="仿宋" w:hAnsi="仿宋"/>
          <w:sz w:val="32"/>
          <w:szCs w:val="32"/>
        </w:rPr>
        <w:t>1.65</w:t>
      </w:r>
      <w:r>
        <w:rPr>
          <w:rFonts w:ascii="仿宋" w:eastAsia="仿宋" w:hAnsi="仿宋" w:hint="eastAsia"/>
          <w:sz w:val="32"/>
          <w:szCs w:val="32"/>
        </w:rPr>
        <w:t>万元，主要包括：办公费、印刷费、电费、差旅费、其他交通费用。用于保障机构正常运转和日常工作需要。</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、政府性基金财政拨款收支情况说明</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本部门无政府性基金决算收支，并已公开空表。</w:t>
      </w:r>
    </w:p>
    <w:p w:rsidR="00FC1394" w:rsidRPr="008D3537" w:rsidRDefault="00FC1394" w:rsidP="008D3537">
      <w:pPr>
        <w:spacing w:line="560" w:lineRule="exact"/>
        <w:ind w:firstLineChars="100" w:firstLine="31680"/>
        <w:rPr>
          <w:rFonts w:ascii="仿宋" w:eastAsia="仿宋" w:hAnsi="仿宋"/>
          <w:b/>
          <w:sz w:val="32"/>
          <w:szCs w:val="32"/>
        </w:rPr>
      </w:pPr>
      <w:r w:rsidRPr="008D3537">
        <w:rPr>
          <w:rFonts w:ascii="仿宋" w:eastAsia="仿宋" w:hAnsi="仿宋" w:hint="eastAsia"/>
          <w:b/>
          <w:sz w:val="32"/>
          <w:szCs w:val="32"/>
        </w:rPr>
        <w:t>（三）</w:t>
      </w:r>
      <w:r w:rsidRPr="008D3537">
        <w:rPr>
          <w:rFonts w:ascii="仿宋" w:eastAsia="仿宋" w:hAnsi="仿宋"/>
          <w:b/>
          <w:sz w:val="32"/>
          <w:szCs w:val="32"/>
        </w:rPr>
        <w:t>2017</w:t>
      </w:r>
      <w:r w:rsidRPr="008D3537">
        <w:rPr>
          <w:rFonts w:ascii="仿宋" w:eastAsia="仿宋" w:hAnsi="仿宋" w:hint="eastAsia"/>
          <w:b/>
          <w:sz w:val="32"/>
          <w:szCs w:val="32"/>
        </w:rPr>
        <w:t>年度“三公”经费、培训费及会议费支出情况说明</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、“三公”经费财政拨款支出总体情况说明。</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年度本部门一般公共预算财政拨款“三公经费”支出</w:t>
      </w:r>
      <w:r>
        <w:rPr>
          <w:rFonts w:ascii="仿宋" w:eastAsia="仿宋" w:hAnsi="仿宋"/>
          <w:sz w:val="32"/>
          <w:szCs w:val="32"/>
        </w:rPr>
        <w:t>0</w:t>
      </w:r>
      <w:r>
        <w:rPr>
          <w:rFonts w:ascii="仿宋" w:eastAsia="仿宋" w:hAnsi="仿宋" w:hint="eastAsia"/>
          <w:sz w:val="32"/>
          <w:szCs w:val="32"/>
        </w:rPr>
        <w:t>万元，其中：因公出国（境）费用</w:t>
      </w:r>
      <w:r>
        <w:rPr>
          <w:rFonts w:ascii="仿宋" w:eastAsia="仿宋" w:hAnsi="仿宋"/>
          <w:sz w:val="32"/>
          <w:szCs w:val="32"/>
        </w:rPr>
        <w:t>0</w:t>
      </w:r>
      <w:r>
        <w:rPr>
          <w:rFonts w:ascii="仿宋" w:eastAsia="仿宋" w:hAnsi="仿宋" w:hint="eastAsia"/>
          <w:sz w:val="32"/>
          <w:szCs w:val="32"/>
        </w:rPr>
        <w:t>万元，公务接待费</w:t>
      </w:r>
      <w:r>
        <w:rPr>
          <w:rFonts w:ascii="仿宋" w:eastAsia="仿宋" w:hAnsi="仿宋"/>
          <w:sz w:val="32"/>
          <w:szCs w:val="32"/>
        </w:rPr>
        <w:t>0</w:t>
      </w:r>
      <w:r>
        <w:rPr>
          <w:rFonts w:ascii="仿宋" w:eastAsia="仿宋" w:hAnsi="仿宋" w:hint="eastAsia"/>
          <w:sz w:val="32"/>
          <w:szCs w:val="32"/>
        </w:rPr>
        <w:t>万元，公务用车购置及运行维护费</w:t>
      </w:r>
      <w:r>
        <w:rPr>
          <w:rFonts w:ascii="仿宋" w:eastAsia="仿宋" w:hAnsi="仿宋"/>
          <w:sz w:val="32"/>
          <w:szCs w:val="32"/>
        </w:rPr>
        <w:t>0</w:t>
      </w:r>
      <w:r>
        <w:rPr>
          <w:rFonts w:ascii="仿宋" w:eastAsia="仿宋" w:hAnsi="仿宋" w:hint="eastAsia"/>
          <w:sz w:val="32"/>
          <w:szCs w:val="32"/>
        </w:rPr>
        <w:t>万元。“三公经费”支出与上年同期持平。</w:t>
      </w:r>
    </w:p>
    <w:p w:rsidR="00FC1394" w:rsidRPr="003C1236"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3C1236">
        <w:rPr>
          <w:rFonts w:ascii="仿宋" w:eastAsia="仿宋" w:hAnsi="仿宋" w:hint="eastAsia"/>
          <w:sz w:val="32"/>
          <w:szCs w:val="32"/>
        </w:rPr>
        <w:t>培训费支出决算情况说明</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年度本部门培训费支出</w:t>
      </w:r>
      <w:r>
        <w:rPr>
          <w:rFonts w:ascii="仿宋" w:eastAsia="仿宋" w:hAnsi="仿宋"/>
          <w:sz w:val="32"/>
          <w:szCs w:val="32"/>
        </w:rPr>
        <w:t>0</w:t>
      </w:r>
      <w:r>
        <w:rPr>
          <w:rFonts w:ascii="仿宋" w:eastAsia="仿宋" w:hAnsi="仿宋" w:hint="eastAsia"/>
          <w:sz w:val="32"/>
          <w:szCs w:val="32"/>
        </w:rPr>
        <w:t>万元，与上年同期持平。</w:t>
      </w:r>
    </w:p>
    <w:p w:rsidR="00FC1394" w:rsidRPr="003C1236"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Pr="003C1236">
        <w:rPr>
          <w:rFonts w:ascii="仿宋" w:eastAsia="仿宋" w:hAnsi="仿宋" w:hint="eastAsia"/>
          <w:sz w:val="32"/>
          <w:szCs w:val="32"/>
        </w:rPr>
        <w:t>会议费支出决算情况说明</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年度本部门会议费支出</w:t>
      </w:r>
      <w:r>
        <w:rPr>
          <w:rFonts w:ascii="仿宋" w:eastAsia="仿宋" w:hAnsi="仿宋"/>
          <w:sz w:val="32"/>
          <w:szCs w:val="32"/>
        </w:rPr>
        <w:t>0</w:t>
      </w:r>
      <w:r>
        <w:rPr>
          <w:rFonts w:ascii="仿宋" w:eastAsia="仿宋" w:hAnsi="仿宋" w:hint="eastAsia"/>
          <w:sz w:val="32"/>
          <w:szCs w:val="32"/>
        </w:rPr>
        <w:t>万元，与上年同期持平。</w:t>
      </w:r>
    </w:p>
    <w:p w:rsidR="00FC1394" w:rsidRPr="003C1236" w:rsidRDefault="00FC1394">
      <w:pPr>
        <w:numPr>
          <w:ilvl w:val="0"/>
          <w:numId w:val="1"/>
        </w:numPr>
        <w:spacing w:line="560" w:lineRule="exact"/>
        <w:ind w:firstLine="640"/>
        <w:rPr>
          <w:rFonts w:ascii="黑体" w:eastAsia="黑体" w:hAnsi="仿宋" w:cs="仿宋_GB2312"/>
          <w:bCs/>
          <w:sz w:val="32"/>
          <w:szCs w:val="32"/>
        </w:rPr>
      </w:pPr>
      <w:r w:rsidRPr="003C1236">
        <w:rPr>
          <w:rFonts w:ascii="黑体" w:eastAsia="黑体" w:hAnsi="仿宋" w:cs="仿宋_GB2312"/>
          <w:bCs/>
          <w:sz w:val="32"/>
          <w:szCs w:val="32"/>
        </w:rPr>
        <w:t>2017</w:t>
      </w:r>
      <w:r w:rsidRPr="003C1236">
        <w:rPr>
          <w:rFonts w:ascii="黑体" w:eastAsia="黑体" w:hAnsi="仿宋" w:cs="仿宋_GB2312" w:hint="eastAsia"/>
          <w:bCs/>
          <w:sz w:val="32"/>
          <w:szCs w:val="32"/>
        </w:rPr>
        <w:t>年部门绩效管理情况说明</w:t>
      </w:r>
    </w:p>
    <w:p w:rsidR="00FC1394" w:rsidRDefault="00FC1394" w:rsidP="003C1236">
      <w:pPr>
        <w:spacing w:line="560" w:lineRule="exact"/>
        <w:ind w:firstLineChars="225" w:firstLine="316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年本部门未开展绩效管理，计划在</w:t>
      </w:r>
      <w:r>
        <w:rPr>
          <w:rFonts w:ascii="仿宋" w:eastAsia="仿宋" w:hAnsi="仿宋"/>
          <w:sz w:val="32"/>
          <w:szCs w:val="32"/>
        </w:rPr>
        <w:t>2018</w:t>
      </w:r>
      <w:r>
        <w:rPr>
          <w:rFonts w:ascii="仿宋" w:eastAsia="仿宋" w:hAnsi="仿宋" w:hint="eastAsia"/>
          <w:sz w:val="32"/>
          <w:szCs w:val="32"/>
        </w:rPr>
        <w:t>年开展绩效管理工作。</w:t>
      </w:r>
    </w:p>
    <w:p w:rsidR="00FC1394" w:rsidRPr="003C1236" w:rsidRDefault="00FC1394">
      <w:pPr>
        <w:numPr>
          <w:ilvl w:val="0"/>
          <w:numId w:val="1"/>
        </w:numPr>
        <w:spacing w:line="560" w:lineRule="exact"/>
        <w:ind w:firstLine="640"/>
        <w:rPr>
          <w:rFonts w:ascii="黑体" w:eastAsia="黑体" w:hAnsi="仿宋" w:cs="仿宋_GB2312"/>
          <w:bCs/>
          <w:sz w:val="32"/>
          <w:szCs w:val="32"/>
        </w:rPr>
      </w:pPr>
      <w:r w:rsidRPr="003C1236">
        <w:rPr>
          <w:rFonts w:ascii="黑体" w:eastAsia="黑体" w:hAnsi="仿宋" w:cs="仿宋_GB2312" w:hint="eastAsia"/>
          <w:bCs/>
          <w:sz w:val="32"/>
          <w:szCs w:val="32"/>
        </w:rPr>
        <w:t>其他重要事项的情况说明</w:t>
      </w:r>
    </w:p>
    <w:p w:rsidR="00FC1394" w:rsidRPr="003C1236" w:rsidRDefault="00FC1394" w:rsidP="003C1236">
      <w:pPr>
        <w:spacing w:line="560" w:lineRule="exact"/>
        <w:ind w:firstLineChars="200" w:firstLine="31680"/>
        <w:rPr>
          <w:rFonts w:ascii="仿宋" w:eastAsia="仿宋" w:hAnsi="仿宋" w:cs="仿宋_GB2312"/>
          <w:b/>
          <w:sz w:val="32"/>
          <w:szCs w:val="32"/>
        </w:rPr>
      </w:pPr>
      <w:r w:rsidRPr="003C1236">
        <w:rPr>
          <w:rFonts w:ascii="仿宋" w:eastAsia="仿宋" w:hAnsi="仿宋" w:cs="仿宋_GB2312" w:hint="eastAsia"/>
          <w:b/>
          <w:sz w:val="32"/>
          <w:szCs w:val="32"/>
        </w:rPr>
        <w:t>（一）机关、单位运行经费支出情况。</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sz w:val="32"/>
          <w:szCs w:val="32"/>
        </w:rPr>
        <w:t>2017</w:t>
      </w:r>
      <w:r>
        <w:rPr>
          <w:rFonts w:ascii="仿宋" w:eastAsia="仿宋" w:hAnsi="仿宋" w:cs="仿宋_GB2312" w:hint="eastAsia"/>
          <w:sz w:val="32"/>
          <w:szCs w:val="32"/>
        </w:rPr>
        <w:t>年度机关运行经费支出</w:t>
      </w:r>
      <w:r>
        <w:rPr>
          <w:rFonts w:ascii="仿宋" w:eastAsia="仿宋" w:hAnsi="仿宋" w:cs="仿宋_GB2312"/>
          <w:sz w:val="32"/>
          <w:szCs w:val="32"/>
        </w:rPr>
        <w:t>1.65</w:t>
      </w:r>
      <w:r>
        <w:rPr>
          <w:rFonts w:ascii="仿宋" w:eastAsia="仿宋" w:hAnsi="仿宋" w:cs="仿宋_GB2312" w:hint="eastAsia"/>
          <w:sz w:val="32"/>
          <w:szCs w:val="32"/>
        </w:rPr>
        <w:t>万元，比上年度减少</w:t>
      </w:r>
      <w:r>
        <w:rPr>
          <w:rFonts w:ascii="仿宋" w:eastAsia="仿宋" w:hAnsi="仿宋" w:cs="仿宋_GB2312"/>
          <w:sz w:val="32"/>
          <w:szCs w:val="32"/>
        </w:rPr>
        <w:t>26.40</w:t>
      </w:r>
      <w:r>
        <w:rPr>
          <w:rFonts w:ascii="仿宋" w:eastAsia="仿宋" w:hAnsi="仿宋" w:cs="仿宋_GB2312" w:hint="eastAsia"/>
          <w:sz w:val="32"/>
          <w:szCs w:val="32"/>
        </w:rPr>
        <w:t>万元，同比下降</w:t>
      </w:r>
      <w:r>
        <w:rPr>
          <w:rFonts w:ascii="仿宋" w:eastAsia="仿宋" w:hAnsi="仿宋" w:cs="仿宋_GB2312"/>
          <w:sz w:val="32"/>
          <w:szCs w:val="32"/>
        </w:rPr>
        <w:t>93.72%</w:t>
      </w:r>
      <w:r>
        <w:rPr>
          <w:rFonts w:ascii="仿宋" w:eastAsia="仿宋" w:hAnsi="仿宋" w:cs="仿宋_GB2312" w:hint="eastAsia"/>
          <w:sz w:val="32"/>
          <w:szCs w:val="32"/>
        </w:rPr>
        <w:t>，主要减少原因是本年度机关精简开支，文艺交流指导活动同时减少。</w:t>
      </w:r>
    </w:p>
    <w:p w:rsidR="00FC1394" w:rsidRPr="003C1236" w:rsidRDefault="00FC1394">
      <w:pPr>
        <w:spacing w:line="560" w:lineRule="exact"/>
        <w:ind w:firstLine="640"/>
        <w:rPr>
          <w:rFonts w:ascii="仿宋" w:eastAsia="仿宋" w:hAnsi="仿宋" w:cs="仿宋_GB2312"/>
          <w:b/>
          <w:sz w:val="32"/>
          <w:szCs w:val="32"/>
        </w:rPr>
      </w:pPr>
      <w:r w:rsidRPr="003C1236">
        <w:rPr>
          <w:rFonts w:ascii="仿宋" w:eastAsia="仿宋" w:hAnsi="仿宋" w:cs="仿宋_GB2312" w:hint="eastAsia"/>
          <w:b/>
          <w:sz w:val="32"/>
          <w:szCs w:val="32"/>
        </w:rPr>
        <w:t>（二）政府采购支出情况。</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本部门</w:t>
      </w:r>
      <w:r>
        <w:rPr>
          <w:rFonts w:ascii="仿宋" w:eastAsia="仿宋" w:hAnsi="仿宋" w:cs="仿宋_GB2312"/>
          <w:sz w:val="32"/>
          <w:szCs w:val="32"/>
        </w:rPr>
        <w:t>2017</w:t>
      </w:r>
      <w:r>
        <w:rPr>
          <w:rFonts w:ascii="仿宋" w:eastAsia="仿宋" w:hAnsi="仿宋" w:cs="仿宋_GB2312" w:hint="eastAsia"/>
          <w:sz w:val="32"/>
          <w:szCs w:val="32"/>
        </w:rPr>
        <w:t>年无政府采购支出。</w:t>
      </w:r>
    </w:p>
    <w:p w:rsidR="00FC1394" w:rsidRPr="003C1236" w:rsidRDefault="00FC1394">
      <w:pPr>
        <w:spacing w:line="560" w:lineRule="exact"/>
        <w:ind w:firstLine="640"/>
        <w:rPr>
          <w:rFonts w:ascii="仿宋" w:eastAsia="仿宋" w:hAnsi="仿宋" w:cs="仿宋_GB2312"/>
          <w:b/>
          <w:sz w:val="32"/>
          <w:szCs w:val="32"/>
        </w:rPr>
      </w:pPr>
      <w:r w:rsidRPr="003C1236">
        <w:rPr>
          <w:rFonts w:ascii="仿宋" w:eastAsia="仿宋" w:hAnsi="仿宋" w:cs="仿宋_GB2312" w:hint="eastAsia"/>
          <w:b/>
          <w:sz w:val="32"/>
          <w:szCs w:val="32"/>
        </w:rPr>
        <w:t>（三）国有资产占用及购置情况说明</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截至</w:t>
      </w:r>
      <w:r>
        <w:rPr>
          <w:rFonts w:ascii="仿宋" w:eastAsia="仿宋" w:hAnsi="仿宋" w:cs="仿宋_GB2312"/>
          <w:sz w:val="32"/>
          <w:szCs w:val="32"/>
        </w:rPr>
        <w:t>2017</w:t>
      </w:r>
      <w:r>
        <w:rPr>
          <w:rFonts w:ascii="仿宋" w:eastAsia="仿宋" w:hAnsi="仿宋" w:cs="仿宋_GB2312" w:hint="eastAsia"/>
          <w:sz w:val="32"/>
          <w:szCs w:val="32"/>
        </w:rPr>
        <w:t>年末，本部门所属单位共有车辆</w:t>
      </w:r>
      <w:r>
        <w:rPr>
          <w:rFonts w:ascii="仿宋" w:eastAsia="仿宋" w:hAnsi="仿宋" w:cs="仿宋_GB2312"/>
          <w:sz w:val="32"/>
          <w:szCs w:val="32"/>
        </w:rPr>
        <w:t>0</w:t>
      </w:r>
      <w:r>
        <w:rPr>
          <w:rFonts w:ascii="仿宋" w:eastAsia="仿宋" w:hAnsi="仿宋" w:cs="仿宋_GB2312" w:hint="eastAsia"/>
          <w:sz w:val="32"/>
          <w:szCs w:val="32"/>
        </w:rPr>
        <w:t>辆；单价</w:t>
      </w:r>
      <w:r>
        <w:rPr>
          <w:rFonts w:ascii="仿宋" w:eastAsia="仿宋" w:hAnsi="仿宋" w:cs="仿宋_GB2312"/>
          <w:sz w:val="32"/>
          <w:szCs w:val="32"/>
        </w:rPr>
        <w:t>20</w:t>
      </w:r>
      <w:r>
        <w:rPr>
          <w:rFonts w:ascii="仿宋" w:eastAsia="仿宋" w:hAnsi="仿宋" w:cs="仿宋_GB2312" w:hint="eastAsia"/>
          <w:sz w:val="32"/>
          <w:szCs w:val="32"/>
        </w:rPr>
        <w:t>万元以上的通用设备</w:t>
      </w:r>
      <w:r>
        <w:rPr>
          <w:rFonts w:ascii="仿宋" w:eastAsia="仿宋" w:hAnsi="仿宋" w:cs="仿宋_GB2312"/>
          <w:sz w:val="32"/>
          <w:szCs w:val="32"/>
        </w:rPr>
        <w:t>0</w:t>
      </w:r>
      <w:r>
        <w:rPr>
          <w:rFonts w:ascii="仿宋" w:eastAsia="仿宋" w:hAnsi="仿宋" w:cs="仿宋_GB2312" w:hint="eastAsia"/>
          <w:sz w:val="32"/>
          <w:szCs w:val="32"/>
        </w:rPr>
        <w:t>台（套）；单价</w:t>
      </w:r>
      <w:r>
        <w:rPr>
          <w:rFonts w:ascii="仿宋" w:eastAsia="仿宋" w:hAnsi="仿宋" w:cs="仿宋_GB2312"/>
          <w:sz w:val="32"/>
          <w:szCs w:val="32"/>
        </w:rPr>
        <w:t>50</w:t>
      </w:r>
      <w:r>
        <w:rPr>
          <w:rFonts w:ascii="仿宋" w:eastAsia="仿宋" w:hAnsi="仿宋" w:cs="仿宋_GB2312" w:hint="eastAsia"/>
          <w:sz w:val="32"/>
          <w:szCs w:val="32"/>
        </w:rPr>
        <w:t>万元以上的通用设备</w:t>
      </w:r>
      <w:r>
        <w:rPr>
          <w:rFonts w:ascii="仿宋" w:eastAsia="仿宋" w:hAnsi="仿宋" w:cs="仿宋_GB2312"/>
          <w:sz w:val="32"/>
          <w:szCs w:val="32"/>
        </w:rPr>
        <w:t>0</w:t>
      </w:r>
      <w:r>
        <w:rPr>
          <w:rFonts w:ascii="仿宋" w:eastAsia="仿宋" w:hAnsi="仿宋" w:cs="仿宋_GB2312" w:hint="eastAsia"/>
          <w:sz w:val="32"/>
          <w:szCs w:val="32"/>
        </w:rPr>
        <w:t>台（套）。</w:t>
      </w:r>
      <w:r>
        <w:rPr>
          <w:rFonts w:ascii="仿宋" w:eastAsia="仿宋" w:hAnsi="仿宋" w:cs="仿宋_GB2312"/>
          <w:sz w:val="32"/>
          <w:szCs w:val="32"/>
        </w:rPr>
        <w:t>2017</w:t>
      </w:r>
      <w:r>
        <w:rPr>
          <w:rFonts w:ascii="仿宋" w:eastAsia="仿宋" w:hAnsi="仿宋" w:cs="仿宋_GB2312" w:hint="eastAsia"/>
          <w:sz w:val="32"/>
          <w:szCs w:val="32"/>
        </w:rPr>
        <w:t>年当年购置车辆</w:t>
      </w:r>
      <w:r>
        <w:rPr>
          <w:rFonts w:ascii="仿宋" w:eastAsia="仿宋" w:hAnsi="仿宋" w:cs="仿宋_GB2312"/>
          <w:sz w:val="32"/>
          <w:szCs w:val="32"/>
        </w:rPr>
        <w:t>0</w:t>
      </w:r>
      <w:r>
        <w:rPr>
          <w:rFonts w:ascii="仿宋" w:eastAsia="仿宋" w:hAnsi="仿宋" w:cs="仿宋_GB2312" w:hint="eastAsia"/>
          <w:sz w:val="32"/>
          <w:szCs w:val="32"/>
        </w:rPr>
        <w:t>辆；购置单价</w:t>
      </w:r>
      <w:r>
        <w:rPr>
          <w:rFonts w:ascii="仿宋" w:eastAsia="仿宋" w:hAnsi="仿宋" w:cs="仿宋_GB2312"/>
          <w:sz w:val="32"/>
          <w:szCs w:val="32"/>
        </w:rPr>
        <w:t>20</w:t>
      </w:r>
      <w:r>
        <w:rPr>
          <w:rFonts w:ascii="仿宋" w:eastAsia="仿宋" w:hAnsi="仿宋" w:cs="仿宋_GB2312" w:hint="eastAsia"/>
          <w:sz w:val="32"/>
          <w:szCs w:val="32"/>
        </w:rPr>
        <w:t>万元以上的设备</w:t>
      </w:r>
      <w:r>
        <w:rPr>
          <w:rFonts w:ascii="仿宋" w:eastAsia="仿宋" w:hAnsi="仿宋" w:cs="仿宋_GB2312"/>
          <w:sz w:val="32"/>
          <w:szCs w:val="32"/>
        </w:rPr>
        <w:t>0</w:t>
      </w:r>
      <w:r>
        <w:rPr>
          <w:rFonts w:ascii="仿宋" w:eastAsia="仿宋" w:hAnsi="仿宋" w:cs="仿宋_GB2312" w:hint="eastAsia"/>
          <w:sz w:val="32"/>
          <w:szCs w:val="32"/>
        </w:rPr>
        <w:t>台（套）；购置单价</w:t>
      </w:r>
      <w:r>
        <w:rPr>
          <w:rFonts w:ascii="仿宋" w:eastAsia="仿宋" w:hAnsi="仿宋" w:cs="仿宋_GB2312"/>
          <w:sz w:val="32"/>
          <w:szCs w:val="32"/>
        </w:rPr>
        <w:t>50</w:t>
      </w:r>
      <w:r>
        <w:rPr>
          <w:rFonts w:ascii="仿宋" w:eastAsia="仿宋" w:hAnsi="仿宋" w:cs="仿宋_GB2312" w:hint="eastAsia"/>
          <w:sz w:val="32"/>
          <w:szCs w:val="32"/>
        </w:rPr>
        <w:t>万元以上的通用设备</w:t>
      </w:r>
      <w:r>
        <w:rPr>
          <w:rFonts w:ascii="仿宋" w:eastAsia="仿宋" w:hAnsi="仿宋" w:cs="仿宋_GB2312"/>
          <w:sz w:val="32"/>
          <w:szCs w:val="32"/>
        </w:rPr>
        <w:t>0</w:t>
      </w:r>
      <w:r>
        <w:rPr>
          <w:rFonts w:ascii="仿宋" w:eastAsia="仿宋" w:hAnsi="仿宋" w:cs="仿宋_GB2312" w:hint="eastAsia"/>
          <w:sz w:val="32"/>
          <w:szCs w:val="32"/>
        </w:rPr>
        <w:t>台（套）。</w:t>
      </w:r>
    </w:p>
    <w:p w:rsidR="00FC1394" w:rsidRPr="003C1236" w:rsidRDefault="00FC1394">
      <w:pPr>
        <w:spacing w:line="560" w:lineRule="exact"/>
        <w:ind w:firstLine="640"/>
        <w:rPr>
          <w:rFonts w:ascii="黑体" w:eastAsia="黑体" w:hAnsi="仿宋" w:cs="仿宋_GB2312"/>
          <w:bCs/>
          <w:sz w:val="32"/>
          <w:szCs w:val="32"/>
        </w:rPr>
      </w:pPr>
      <w:r w:rsidRPr="003C1236">
        <w:rPr>
          <w:rFonts w:ascii="黑体" w:eastAsia="黑体" w:hAnsi="仿宋" w:cs="仿宋_GB2312" w:hint="eastAsia"/>
          <w:bCs/>
          <w:sz w:val="32"/>
          <w:szCs w:val="32"/>
        </w:rPr>
        <w:t>七、专业名词解释</w:t>
      </w:r>
    </w:p>
    <w:p w:rsidR="00FC1394" w:rsidRDefault="00FC1394" w:rsidP="003C1236">
      <w:pPr>
        <w:spacing w:line="56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、基本支出：指为保障机构正常运转、完成日常工作任务而发生的各项支出。</w:t>
      </w:r>
    </w:p>
    <w:p w:rsidR="00FC1394" w:rsidRDefault="00FC1394" w:rsidP="003C1236">
      <w:pPr>
        <w:spacing w:line="56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、项目支出：指单位为完成特定的行政工作任务或事业发展目标所发生的各项支出。</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、“三公”经费：指部门使用一般公共预算财政拨款安排的因公出国（境）费、公务用车购置及运行费和公务接待费支出。</w:t>
      </w:r>
    </w:p>
    <w:p w:rsidR="00FC1394" w:rsidRDefault="00FC1394">
      <w:pPr>
        <w:spacing w:line="560" w:lineRule="exact"/>
        <w:ind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、机关运行经费：指行政单位和参照公务员法管理的事业单位使用一般公共预算财政拨款安排的日常公用经费支出。</w:t>
      </w:r>
    </w:p>
    <w:p w:rsidR="00FC1394" w:rsidRDefault="00FC1394" w:rsidP="003C1236">
      <w:pPr>
        <w:spacing w:line="560" w:lineRule="exact"/>
        <w:ind w:firstLineChars="200" w:firstLine="3168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、《栗乡文艺》经费：是为完成《镇安文艺》办刊工作任务，在基本预算支出之外，财政预算专款安排的支出</w:t>
      </w:r>
      <w:r>
        <w:rPr>
          <w:rFonts w:ascii="仿宋_GB2312" w:eastAsia="仿宋_GB2312" w:hAnsi="宋体" w:cs="仿宋_GB2312" w:hint="eastAsia"/>
          <w:color w:val="000000"/>
          <w:sz w:val="32"/>
          <w:szCs w:val="32"/>
        </w:rPr>
        <w:t>。</w:t>
      </w:r>
    </w:p>
    <w:p w:rsidR="00FC1394" w:rsidRDefault="00FC1394" w:rsidP="003C1236">
      <w:pPr>
        <w:spacing w:line="560" w:lineRule="exact"/>
        <w:ind w:firstLineChars="1002" w:firstLine="31680"/>
        <w:rPr>
          <w:rFonts w:ascii="仿宋" w:eastAsia="仿宋" w:hAnsi="仿宋" w:cs="仿宋_GB2312"/>
          <w:sz w:val="32"/>
          <w:szCs w:val="32"/>
        </w:rPr>
      </w:pPr>
    </w:p>
    <w:p w:rsidR="00FC1394" w:rsidRDefault="00FC1394" w:rsidP="003C1236">
      <w:pPr>
        <w:spacing w:line="560" w:lineRule="exact"/>
        <w:ind w:firstLineChars="1002" w:firstLine="31680"/>
        <w:rPr>
          <w:rFonts w:ascii="仿宋" w:eastAsia="仿宋" w:hAnsi="仿宋" w:cs="仿宋_GB2312"/>
          <w:sz w:val="32"/>
          <w:szCs w:val="32"/>
        </w:rPr>
      </w:pPr>
    </w:p>
    <w:p w:rsidR="00FC1394" w:rsidRDefault="00FC1394" w:rsidP="003C1236">
      <w:pPr>
        <w:spacing w:line="560" w:lineRule="exact"/>
        <w:ind w:firstLineChars="1002" w:firstLine="31680"/>
        <w:rPr>
          <w:rFonts w:ascii="仿宋" w:eastAsia="仿宋" w:hAnsi="仿宋" w:cs="仿宋_GB2312"/>
          <w:sz w:val="32"/>
          <w:szCs w:val="32"/>
        </w:rPr>
      </w:pPr>
      <w:bookmarkStart w:id="0" w:name="_GoBack"/>
      <w:bookmarkEnd w:id="0"/>
      <w:r>
        <w:rPr>
          <w:rFonts w:ascii="仿宋" w:eastAsia="仿宋" w:hAnsi="仿宋" w:cs="仿宋_GB2312" w:hint="eastAsia"/>
          <w:sz w:val="32"/>
          <w:szCs w:val="32"/>
        </w:rPr>
        <w:t>镇安县文学艺术界联合会</w:t>
      </w:r>
    </w:p>
    <w:p w:rsidR="00FC1394" w:rsidRDefault="00FC1394" w:rsidP="0044158E">
      <w:pPr>
        <w:spacing w:line="560" w:lineRule="exact"/>
        <w:ind w:firstLineChars="1202" w:firstLine="31680"/>
        <w:rPr>
          <w:rFonts w:ascii="仿宋" w:eastAsia="仿宋" w:hAnsi="仿宋" w:cs="仿宋_GB2312"/>
          <w:sz w:val="32"/>
          <w:szCs w:val="32"/>
        </w:rPr>
      </w:pPr>
      <w:smartTag w:uri="urn:schemas-microsoft-com:office:smarttags" w:element="chsdate">
        <w:smartTagPr>
          <w:attr w:name="IsROCDate" w:val="False"/>
          <w:attr w:name="IsLunarDate" w:val="False"/>
          <w:attr w:name="Day" w:val="20"/>
          <w:attr w:name="Month" w:val="9"/>
          <w:attr w:name="Year" w:val="2018"/>
        </w:smartTagPr>
        <w:r>
          <w:rPr>
            <w:rFonts w:ascii="仿宋" w:eastAsia="仿宋" w:hAnsi="仿宋" w:cs="仿宋_GB2312"/>
            <w:sz w:val="32"/>
            <w:szCs w:val="32"/>
          </w:rPr>
          <w:t>2018</w:t>
        </w:r>
        <w:r>
          <w:rPr>
            <w:rFonts w:ascii="仿宋" w:eastAsia="仿宋" w:hAnsi="仿宋" w:cs="仿宋_GB2312" w:hint="eastAsia"/>
            <w:sz w:val="32"/>
            <w:szCs w:val="32"/>
          </w:rPr>
          <w:t>年</w:t>
        </w:r>
        <w:r>
          <w:rPr>
            <w:rFonts w:ascii="仿宋" w:eastAsia="仿宋" w:hAnsi="仿宋" w:cs="仿宋_GB2312"/>
            <w:sz w:val="32"/>
            <w:szCs w:val="32"/>
          </w:rPr>
          <w:t>9</w:t>
        </w:r>
        <w:r>
          <w:rPr>
            <w:rFonts w:ascii="仿宋" w:eastAsia="仿宋" w:hAnsi="仿宋" w:cs="仿宋_GB2312" w:hint="eastAsia"/>
            <w:sz w:val="32"/>
            <w:szCs w:val="32"/>
          </w:rPr>
          <w:t>月</w:t>
        </w:r>
        <w:r>
          <w:rPr>
            <w:rFonts w:ascii="仿宋" w:eastAsia="仿宋" w:hAnsi="仿宋" w:cs="仿宋_GB2312"/>
            <w:sz w:val="32"/>
            <w:szCs w:val="32"/>
          </w:rPr>
          <w:t>20</w:t>
        </w:r>
        <w:r>
          <w:rPr>
            <w:rFonts w:ascii="仿宋" w:eastAsia="仿宋" w:hAnsi="仿宋" w:cs="仿宋_GB2312" w:hint="eastAsia"/>
            <w:sz w:val="32"/>
            <w:szCs w:val="32"/>
          </w:rPr>
          <w:t>日</w:t>
        </w:r>
      </w:smartTag>
    </w:p>
    <w:sectPr w:rsidR="00FC1394" w:rsidSect="00E17A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94" w:rsidRDefault="00FC1394" w:rsidP="00E17A10">
      <w:r>
        <w:separator/>
      </w:r>
    </w:p>
  </w:endnote>
  <w:endnote w:type="continuationSeparator" w:id="1">
    <w:p w:rsidR="00FC1394" w:rsidRDefault="00FC1394" w:rsidP="00E17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94" w:rsidRDefault="00FC139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FC1394" w:rsidRDefault="00FC1394">
                <w:pPr>
                  <w:pStyle w:val="Foote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94" w:rsidRDefault="00FC1394" w:rsidP="00E17A10">
      <w:r>
        <w:separator/>
      </w:r>
    </w:p>
  </w:footnote>
  <w:footnote w:type="continuationSeparator" w:id="1">
    <w:p w:rsidR="00FC1394" w:rsidRDefault="00FC1394" w:rsidP="00E17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A2A7"/>
    <w:multiLevelType w:val="singleLevel"/>
    <w:tmpl w:val="60C3A2A7"/>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492444"/>
    <w:rsid w:val="00003273"/>
    <w:rsid w:val="000133DC"/>
    <w:rsid w:val="00014B32"/>
    <w:rsid w:val="00101A70"/>
    <w:rsid w:val="001A034A"/>
    <w:rsid w:val="001B61E3"/>
    <w:rsid w:val="001E3143"/>
    <w:rsid w:val="00207614"/>
    <w:rsid w:val="002B0062"/>
    <w:rsid w:val="002F3D0D"/>
    <w:rsid w:val="003C1236"/>
    <w:rsid w:val="003F5D31"/>
    <w:rsid w:val="0043371A"/>
    <w:rsid w:val="0044158E"/>
    <w:rsid w:val="00455382"/>
    <w:rsid w:val="004B09A9"/>
    <w:rsid w:val="0053335A"/>
    <w:rsid w:val="00585AE5"/>
    <w:rsid w:val="00594B52"/>
    <w:rsid w:val="005F5098"/>
    <w:rsid w:val="0067718A"/>
    <w:rsid w:val="006F2C47"/>
    <w:rsid w:val="007F10C1"/>
    <w:rsid w:val="00803F71"/>
    <w:rsid w:val="00837F5F"/>
    <w:rsid w:val="008748D9"/>
    <w:rsid w:val="008D3537"/>
    <w:rsid w:val="0091252F"/>
    <w:rsid w:val="00926DD3"/>
    <w:rsid w:val="00974DF4"/>
    <w:rsid w:val="00AD413B"/>
    <w:rsid w:val="00B12915"/>
    <w:rsid w:val="00B31B92"/>
    <w:rsid w:val="00B968A3"/>
    <w:rsid w:val="00C36BB3"/>
    <w:rsid w:val="00CA1401"/>
    <w:rsid w:val="00CB2BBB"/>
    <w:rsid w:val="00D855F3"/>
    <w:rsid w:val="00E07EDD"/>
    <w:rsid w:val="00E17A10"/>
    <w:rsid w:val="00EB3219"/>
    <w:rsid w:val="00F0050A"/>
    <w:rsid w:val="00F333F2"/>
    <w:rsid w:val="00F77DFC"/>
    <w:rsid w:val="00FC1394"/>
    <w:rsid w:val="014A0316"/>
    <w:rsid w:val="018548DB"/>
    <w:rsid w:val="01BC14B4"/>
    <w:rsid w:val="028709B6"/>
    <w:rsid w:val="033B73EE"/>
    <w:rsid w:val="03A44C24"/>
    <w:rsid w:val="04B05B60"/>
    <w:rsid w:val="054F7157"/>
    <w:rsid w:val="0599678B"/>
    <w:rsid w:val="05BB4697"/>
    <w:rsid w:val="05C439F0"/>
    <w:rsid w:val="06ED4920"/>
    <w:rsid w:val="07410A75"/>
    <w:rsid w:val="088F70B7"/>
    <w:rsid w:val="098637DC"/>
    <w:rsid w:val="0A7F071E"/>
    <w:rsid w:val="0A8E16D6"/>
    <w:rsid w:val="0B1C5549"/>
    <w:rsid w:val="0BDF0F2D"/>
    <w:rsid w:val="0BDF7298"/>
    <w:rsid w:val="0C28460C"/>
    <w:rsid w:val="0C54045B"/>
    <w:rsid w:val="0C5E25D5"/>
    <w:rsid w:val="0CC03BAB"/>
    <w:rsid w:val="0D2653E7"/>
    <w:rsid w:val="0D9D4E5D"/>
    <w:rsid w:val="0DA3608F"/>
    <w:rsid w:val="0E420F11"/>
    <w:rsid w:val="0E596D80"/>
    <w:rsid w:val="0F4D1345"/>
    <w:rsid w:val="0F4E730A"/>
    <w:rsid w:val="0FA750E7"/>
    <w:rsid w:val="0FC23B6E"/>
    <w:rsid w:val="0FFE0FAF"/>
    <w:rsid w:val="107925B6"/>
    <w:rsid w:val="10CE3CFC"/>
    <w:rsid w:val="11085AAE"/>
    <w:rsid w:val="11815D39"/>
    <w:rsid w:val="11857779"/>
    <w:rsid w:val="1212184D"/>
    <w:rsid w:val="12525F24"/>
    <w:rsid w:val="12C60315"/>
    <w:rsid w:val="13DD5026"/>
    <w:rsid w:val="13EB7A7E"/>
    <w:rsid w:val="1547692C"/>
    <w:rsid w:val="1550522F"/>
    <w:rsid w:val="15FA3E07"/>
    <w:rsid w:val="164F05DB"/>
    <w:rsid w:val="16E34EFB"/>
    <w:rsid w:val="16EC7F23"/>
    <w:rsid w:val="17160F54"/>
    <w:rsid w:val="178168FD"/>
    <w:rsid w:val="17BC4949"/>
    <w:rsid w:val="17BF5E68"/>
    <w:rsid w:val="17CF7433"/>
    <w:rsid w:val="18163111"/>
    <w:rsid w:val="18245E7E"/>
    <w:rsid w:val="18D417FD"/>
    <w:rsid w:val="19266D1D"/>
    <w:rsid w:val="19322BE6"/>
    <w:rsid w:val="19591FEF"/>
    <w:rsid w:val="1A3C070A"/>
    <w:rsid w:val="1B2E034B"/>
    <w:rsid w:val="1B4531C8"/>
    <w:rsid w:val="1BD1425E"/>
    <w:rsid w:val="1BFC5B99"/>
    <w:rsid w:val="1CAA5ADE"/>
    <w:rsid w:val="1D2A4FD4"/>
    <w:rsid w:val="1E0949FC"/>
    <w:rsid w:val="1EA42794"/>
    <w:rsid w:val="1EC01D4D"/>
    <w:rsid w:val="1EF20F7E"/>
    <w:rsid w:val="1F0D4642"/>
    <w:rsid w:val="1F524745"/>
    <w:rsid w:val="1FC67374"/>
    <w:rsid w:val="20857326"/>
    <w:rsid w:val="21054BF8"/>
    <w:rsid w:val="21797E23"/>
    <w:rsid w:val="221357C8"/>
    <w:rsid w:val="2241613D"/>
    <w:rsid w:val="22862EE6"/>
    <w:rsid w:val="22AE42A2"/>
    <w:rsid w:val="23070287"/>
    <w:rsid w:val="23306444"/>
    <w:rsid w:val="23577294"/>
    <w:rsid w:val="24180F1D"/>
    <w:rsid w:val="24250617"/>
    <w:rsid w:val="24B85C39"/>
    <w:rsid w:val="24C0381D"/>
    <w:rsid w:val="25184B68"/>
    <w:rsid w:val="25DE7E4D"/>
    <w:rsid w:val="26943CEA"/>
    <w:rsid w:val="26B85677"/>
    <w:rsid w:val="26C3778F"/>
    <w:rsid w:val="274717DF"/>
    <w:rsid w:val="275A0AA7"/>
    <w:rsid w:val="27755AA5"/>
    <w:rsid w:val="27C80B3C"/>
    <w:rsid w:val="28D05FB9"/>
    <w:rsid w:val="2A6B0DB8"/>
    <w:rsid w:val="2B7E250D"/>
    <w:rsid w:val="2B864346"/>
    <w:rsid w:val="2B945741"/>
    <w:rsid w:val="2CA431F9"/>
    <w:rsid w:val="2CFF44AA"/>
    <w:rsid w:val="2D1B6FF5"/>
    <w:rsid w:val="2D9F524B"/>
    <w:rsid w:val="2DBF2D36"/>
    <w:rsid w:val="2ED305B7"/>
    <w:rsid w:val="2F4D6113"/>
    <w:rsid w:val="30013154"/>
    <w:rsid w:val="30812BA6"/>
    <w:rsid w:val="30F068C0"/>
    <w:rsid w:val="31D75D61"/>
    <w:rsid w:val="321430DF"/>
    <w:rsid w:val="32176CBB"/>
    <w:rsid w:val="32323D6C"/>
    <w:rsid w:val="323330A4"/>
    <w:rsid w:val="325F397B"/>
    <w:rsid w:val="327E4A01"/>
    <w:rsid w:val="32857CAC"/>
    <w:rsid w:val="329B0193"/>
    <w:rsid w:val="32A47100"/>
    <w:rsid w:val="349646AC"/>
    <w:rsid w:val="34A84D60"/>
    <w:rsid w:val="3561251A"/>
    <w:rsid w:val="35A57525"/>
    <w:rsid w:val="35CA51DE"/>
    <w:rsid w:val="35EA6088"/>
    <w:rsid w:val="368E6A72"/>
    <w:rsid w:val="36E94CBE"/>
    <w:rsid w:val="37D50648"/>
    <w:rsid w:val="37E61697"/>
    <w:rsid w:val="37F27953"/>
    <w:rsid w:val="38015D7E"/>
    <w:rsid w:val="389C398E"/>
    <w:rsid w:val="38D410AB"/>
    <w:rsid w:val="39251AAF"/>
    <w:rsid w:val="3977290C"/>
    <w:rsid w:val="3A92149B"/>
    <w:rsid w:val="3B470CC4"/>
    <w:rsid w:val="3C713ABF"/>
    <w:rsid w:val="3C9B58B1"/>
    <w:rsid w:val="3D925AC0"/>
    <w:rsid w:val="3DD279DD"/>
    <w:rsid w:val="3E517EC7"/>
    <w:rsid w:val="3F033CE6"/>
    <w:rsid w:val="3F1065E3"/>
    <w:rsid w:val="40B70A42"/>
    <w:rsid w:val="42135B1B"/>
    <w:rsid w:val="4234163E"/>
    <w:rsid w:val="42D37DC8"/>
    <w:rsid w:val="43404FDB"/>
    <w:rsid w:val="43BC79D3"/>
    <w:rsid w:val="43F63CF9"/>
    <w:rsid w:val="43FE5285"/>
    <w:rsid w:val="44255B79"/>
    <w:rsid w:val="442E1D4F"/>
    <w:rsid w:val="45175B1D"/>
    <w:rsid w:val="458A2493"/>
    <w:rsid w:val="4595612B"/>
    <w:rsid w:val="45BC3EF3"/>
    <w:rsid w:val="45C73D71"/>
    <w:rsid w:val="45DC2228"/>
    <w:rsid w:val="467100D3"/>
    <w:rsid w:val="46A271D4"/>
    <w:rsid w:val="46B84C30"/>
    <w:rsid w:val="472D13B2"/>
    <w:rsid w:val="484D4DD1"/>
    <w:rsid w:val="486939E2"/>
    <w:rsid w:val="489E596C"/>
    <w:rsid w:val="48D22CF6"/>
    <w:rsid w:val="49CA551D"/>
    <w:rsid w:val="49FB1E03"/>
    <w:rsid w:val="4AFB2A96"/>
    <w:rsid w:val="4B225506"/>
    <w:rsid w:val="4BBF4CA8"/>
    <w:rsid w:val="4C3E7490"/>
    <w:rsid w:val="4CAD7358"/>
    <w:rsid w:val="4CB22D23"/>
    <w:rsid w:val="4CBA2E87"/>
    <w:rsid w:val="4DB57BCB"/>
    <w:rsid w:val="4E122048"/>
    <w:rsid w:val="4F152D3B"/>
    <w:rsid w:val="4F2D1CEE"/>
    <w:rsid w:val="50135ADE"/>
    <w:rsid w:val="50A61FFF"/>
    <w:rsid w:val="50CD6AAD"/>
    <w:rsid w:val="51002016"/>
    <w:rsid w:val="514C2113"/>
    <w:rsid w:val="5150254D"/>
    <w:rsid w:val="51FC5708"/>
    <w:rsid w:val="525E70E4"/>
    <w:rsid w:val="527234CD"/>
    <w:rsid w:val="5292424D"/>
    <w:rsid w:val="52AA7B6B"/>
    <w:rsid w:val="52EA2852"/>
    <w:rsid w:val="539937BE"/>
    <w:rsid w:val="53BC33A5"/>
    <w:rsid w:val="53EF18A7"/>
    <w:rsid w:val="55D47152"/>
    <w:rsid w:val="55E678D1"/>
    <w:rsid w:val="55ED09B7"/>
    <w:rsid w:val="568F1D1B"/>
    <w:rsid w:val="56C60684"/>
    <w:rsid w:val="57262FA5"/>
    <w:rsid w:val="58E2660F"/>
    <w:rsid w:val="59D42B06"/>
    <w:rsid w:val="5B1649F9"/>
    <w:rsid w:val="5B41358F"/>
    <w:rsid w:val="5B9A47F8"/>
    <w:rsid w:val="5BD9491C"/>
    <w:rsid w:val="5C240BB1"/>
    <w:rsid w:val="5D7D1031"/>
    <w:rsid w:val="5DA428EE"/>
    <w:rsid w:val="5DA74C6A"/>
    <w:rsid w:val="5E492444"/>
    <w:rsid w:val="5E677FF0"/>
    <w:rsid w:val="5FE27EFE"/>
    <w:rsid w:val="60145AD7"/>
    <w:rsid w:val="602852A7"/>
    <w:rsid w:val="60B80993"/>
    <w:rsid w:val="61173FD8"/>
    <w:rsid w:val="61B665D3"/>
    <w:rsid w:val="620429EE"/>
    <w:rsid w:val="622F2AB5"/>
    <w:rsid w:val="63150A8E"/>
    <w:rsid w:val="6414531E"/>
    <w:rsid w:val="645B4A9F"/>
    <w:rsid w:val="64A019A1"/>
    <w:rsid w:val="64A32C14"/>
    <w:rsid w:val="64FC76F2"/>
    <w:rsid w:val="650109FA"/>
    <w:rsid w:val="65564365"/>
    <w:rsid w:val="6679103C"/>
    <w:rsid w:val="66FA7C6B"/>
    <w:rsid w:val="676D403D"/>
    <w:rsid w:val="67BE34CF"/>
    <w:rsid w:val="686D5720"/>
    <w:rsid w:val="68B9078F"/>
    <w:rsid w:val="68FA57E9"/>
    <w:rsid w:val="6ADA3AB2"/>
    <w:rsid w:val="6ADE56E5"/>
    <w:rsid w:val="6B4A4967"/>
    <w:rsid w:val="6B882BCD"/>
    <w:rsid w:val="6BDE7ACC"/>
    <w:rsid w:val="6C5F3967"/>
    <w:rsid w:val="6C721261"/>
    <w:rsid w:val="6D1D2809"/>
    <w:rsid w:val="6DFE4ABC"/>
    <w:rsid w:val="6E0A72E7"/>
    <w:rsid w:val="6E604EDB"/>
    <w:rsid w:val="6EAD78DA"/>
    <w:rsid w:val="6ED518A6"/>
    <w:rsid w:val="6EE3063E"/>
    <w:rsid w:val="6F360DD1"/>
    <w:rsid w:val="701C4C77"/>
    <w:rsid w:val="70D34311"/>
    <w:rsid w:val="70D96E24"/>
    <w:rsid w:val="7145757C"/>
    <w:rsid w:val="72D67CCF"/>
    <w:rsid w:val="73212E7E"/>
    <w:rsid w:val="73E56113"/>
    <w:rsid w:val="74552ABA"/>
    <w:rsid w:val="74970254"/>
    <w:rsid w:val="74D61092"/>
    <w:rsid w:val="74DB0E30"/>
    <w:rsid w:val="7510302B"/>
    <w:rsid w:val="75641F82"/>
    <w:rsid w:val="76A36B13"/>
    <w:rsid w:val="77D07918"/>
    <w:rsid w:val="77DA387A"/>
    <w:rsid w:val="784239B3"/>
    <w:rsid w:val="79233B2B"/>
    <w:rsid w:val="793161B0"/>
    <w:rsid w:val="7ABD7089"/>
    <w:rsid w:val="7ACC68D4"/>
    <w:rsid w:val="7AF55B5A"/>
    <w:rsid w:val="7B461681"/>
    <w:rsid w:val="7B503702"/>
    <w:rsid w:val="7C5A3A0A"/>
    <w:rsid w:val="7CA127F8"/>
    <w:rsid w:val="7CFB1DE6"/>
    <w:rsid w:val="7DC153DE"/>
    <w:rsid w:val="7DF206D2"/>
    <w:rsid w:val="7E18111C"/>
    <w:rsid w:val="7E3D3CF7"/>
    <w:rsid w:val="7F3F4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10"/>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7A10"/>
    <w:rPr>
      <w:sz w:val="18"/>
      <w:szCs w:val="18"/>
    </w:rPr>
  </w:style>
  <w:style w:type="character" w:customStyle="1" w:styleId="BalloonTextChar">
    <w:name w:val="Balloon Text Char"/>
    <w:basedOn w:val="DefaultParagraphFont"/>
    <w:link w:val="BalloonText"/>
    <w:uiPriority w:val="99"/>
    <w:semiHidden/>
    <w:locked/>
    <w:rsid w:val="00E17A10"/>
    <w:rPr>
      <w:rFonts w:ascii="Calibri" w:hAnsi="Calibri" w:cs="黑体"/>
      <w:sz w:val="2"/>
    </w:rPr>
  </w:style>
  <w:style w:type="paragraph" w:styleId="Footer">
    <w:name w:val="footer"/>
    <w:basedOn w:val="Normal"/>
    <w:link w:val="FooterChar"/>
    <w:uiPriority w:val="99"/>
    <w:rsid w:val="00E17A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17A10"/>
    <w:rPr>
      <w:rFonts w:ascii="Calibri" w:hAnsi="Calibri" w:cs="黑体"/>
      <w:sz w:val="18"/>
      <w:szCs w:val="18"/>
    </w:rPr>
  </w:style>
  <w:style w:type="paragraph" w:styleId="Header">
    <w:name w:val="header"/>
    <w:basedOn w:val="Normal"/>
    <w:link w:val="HeaderChar"/>
    <w:uiPriority w:val="99"/>
    <w:rsid w:val="00E17A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17A10"/>
    <w:rPr>
      <w:rFonts w:ascii="Calibri" w:hAnsi="Calibri" w:cs="黑体"/>
      <w:sz w:val="18"/>
      <w:szCs w:val="18"/>
    </w:rPr>
  </w:style>
  <w:style w:type="paragraph" w:styleId="NormalWeb">
    <w:name w:val="Normal (Web)"/>
    <w:basedOn w:val="Normal"/>
    <w:uiPriority w:val="99"/>
    <w:rsid w:val="00E17A10"/>
    <w:rPr>
      <w:sz w:val="24"/>
    </w:rPr>
  </w:style>
  <w:style w:type="character" w:styleId="PageNumber">
    <w:name w:val="page number"/>
    <w:basedOn w:val="DefaultParagraphFont"/>
    <w:uiPriority w:val="99"/>
    <w:rsid w:val="00E17A10"/>
    <w:rPr>
      <w:rFonts w:cs="Times New Roman"/>
    </w:rPr>
  </w:style>
  <w:style w:type="table" w:styleId="TableGrid">
    <w:name w:val="Table Grid"/>
    <w:basedOn w:val="TableNormal"/>
    <w:uiPriority w:val="99"/>
    <w:rsid w:val="00E17A1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uiPriority w:val="99"/>
    <w:rsid w:val="00E17A10"/>
    <w:pPr>
      <w:keepNext/>
      <w:keepLines/>
      <w:widowControl/>
      <w:adjustRightInd w:val="0"/>
      <w:spacing w:before="40" w:after="40" w:line="360" w:lineRule="auto"/>
      <w:ind w:firstLineChars="200" w:firstLine="200"/>
      <w:outlineLvl w:val="3"/>
    </w:pPr>
    <w:rPr>
      <w:rFonts w:ascii="Times New Roman" w:eastAsia="仿宋_GB2312" w:hAnsi="Times New Roman" w:cs="宋体"/>
      <w:b/>
      <w:kern w:val="0"/>
      <w:sz w:val="24"/>
      <w:szCs w:val="28"/>
    </w:rPr>
  </w:style>
  <w:style w:type="paragraph" w:customStyle="1" w:styleId="NormalWeb1">
    <w:name w:val="Normal (Web)1"/>
    <w:basedOn w:val="Normal"/>
    <w:uiPriority w:val="99"/>
    <w:rsid w:val="00E17A10"/>
    <w:pPr>
      <w:jc w:val="left"/>
    </w:pPr>
    <w:rPr>
      <w:color w:val="2B2B2B"/>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10</Pages>
  <Words>646</Words>
  <Characters>3685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郭超(拟稿)</dc:creator>
  <cp:keywords/>
  <dc:description/>
  <cp:lastModifiedBy>方英岗</cp:lastModifiedBy>
  <cp:revision>29</cp:revision>
  <cp:lastPrinted>2018-08-20T09:22:00Z</cp:lastPrinted>
  <dcterms:created xsi:type="dcterms:W3CDTF">2018-01-17T10:25:00Z</dcterms:created>
  <dcterms:modified xsi:type="dcterms:W3CDTF">2018-09-28T02:58:00Z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