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24"/>
          <w:szCs w:val="24"/>
        </w:rPr>
      </w:pPr>
      <w:bookmarkStart w:id="0" w:name="_GoBack"/>
      <w:r>
        <w:rPr>
          <w:b/>
          <w:bCs/>
          <w:sz w:val="24"/>
          <w:szCs w:val="24"/>
        </w:rPr>
        <w:t>陕西省物价局关于合理调整电价结构有关事项的通知</w:t>
      </w:r>
    </w:p>
    <w:bookmarkEnd w:id="0"/>
    <w:p>
      <w:pPr>
        <w:spacing w:line="360" w:lineRule="auto"/>
        <w:jc w:val="center"/>
        <w:rPr>
          <w:sz w:val="24"/>
          <w:szCs w:val="24"/>
        </w:rPr>
      </w:pPr>
      <w:r>
        <w:rPr>
          <w:sz w:val="24"/>
          <w:szCs w:val="24"/>
        </w:rPr>
        <w:t>陕价商发〔2017〕78号</w:t>
      </w:r>
    </w:p>
    <w:p>
      <w:pPr>
        <w:spacing w:line="360" w:lineRule="auto"/>
        <w:ind w:firstLine="480" w:firstLineChars="200"/>
        <w:rPr>
          <w:sz w:val="24"/>
          <w:szCs w:val="24"/>
        </w:rPr>
      </w:pPr>
      <w:r>
        <w:rPr>
          <w:sz w:val="24"/>
          <w:szCs w:val="24"/>
        </w:rPr>
        <w:t>各设区市物价局、杨凌示范区发展改革局，韩城市物价局，神木市、府谷县物价局，省电力公司、省地方电力(集团)有限公司，各有关发电企业：</w:t>
      </w:r>
    </w:p>
    <w:p>
      <w:pPr>
        <w:spacing w:line="360" w:lineRule="auto"/>
        <w:ind w:firstLine="480" w:firstLineChars="200"/>
        <w:rPr>
          <w:sz w:val="24"/>
          <w:szCs w:val="24"/>
        </w:rPr>
      </w:pPr>
      <w:r>
        <w:rPr>
          <w:sz w:val="24"/>
          <w:szCs w:val="24"/>
        </w:rPr>
        <w:t>为贯彻落实国务院关于取消城市公用事业附加和工业企业结构调整专项资金，降低国家重大水利工程建设基金和大中型水库移民后期扶持基金，合理调整电价结构的决定，按照国家发展改革委统一部署，决定调整陕西电网电力价格。现就有关事项通知如下：</w:t>
      </w:r>
    </w:p>
    <w:p>
      <w:pPr>
        <w:spacing w:line="360" w:lineRule="auto"/>
        <w:ind w:firstLine="480" w:firstLineChars="200"/>
        <w:rPr>
          <w:sz w:val="24"/>
          <w:szCs w:val="24"/>
        </w:rPr>
      </w:pPr>
      <w:r>
        <w:rPr>
          <w:sz w:val="24"/>
          <w:szCs w:val="24"/>
        </w:rPr>
        <w:t>一、提高陕西电网上网电价。自2017年7月1日起，陕西电网统一调度范围内，执行燃煤机组(含热电联产机组)脱硫、脱硝、除尘标杆上网电价及新投产且安装运行脱硫、脱硝、除尘设施的燃煤机组上网电价每千瓦时提高为0.3545元(含税，下同)，自备电厂上网电价每千瓦时同幅度提高1.99分，其他燃煤机组上网电价逐步标杆化，调整后的燃煤机组上网电价见附件1。陕西电网总装机2.5万千瓦及以上的水电机组上网电价每千瓦时提高1分。陕西电网其他可再生能源发电项目结算基价与燃煤机组标杆上网电价同步调整。</w:t>
      </w:r>
    </w:p>
    <w:p>
      <w:pPr>
        <w:spacing w:line="360" w:lineRule="auto"/>
        <w:ind w:firstLine="480" w:firstLineChars="200"/>
        <w:rPr>
          <w:sz w:val="24"/>
          <w:szCs w:val="24"/>
        </w:rPr>
      </w:pPr>
      <w:r>
        <w:rPr>
          <w:sz w:val="24"/>
          <w:szCs w:val="24"/>
        </w:rPr>
        <w:t>二、取消电价中征收的城市公用事业附加。自2017年4月1日起，取消我省随电价征收的城市公用事业附加，陕西电网大工业电价每千瓦时降低0.6分，一般工商业电价每千瓦时降低2.02分;榆林电网大工业电价和一般工商业电价每千瓦时均降低0.6分。调整后的陕西电网</w:t>
      </w:r>
      <w:r>
        <w:rPr>
          <w:rFonts w:hint="eastAsia"/>
          <w:sz w:val="24"/>
          <w:szCs w:val="24"/>
        </w:rPr>
        <w:fldChar w:fldCharType="begin"/>
      </w:r>
      <w:r>
        <w:rPr>
          <w:rFonts w:hint="eastAsia"/>
          <w:sz w:val="24"/>
          <w:szCs w:val="24"/>
        </w:rPr>
        <w:instrText xml:space="preserve"> HYPERLINK "http://shoudian.bjx.com.cn/zt.asp?topic=%cf%fa%ca%db%b5%e7%bc%db" \o "销售电价新闻专题" \t "http://shoudian.bjx.com.cn/news/20170714/_blank" </w:instrText>
      </w:r>
      <w:r>
        <w:rPr>
          <w:rFonts w:hint="eastAsia"/>
          <w:sz w:val="24"/>
          <w:szCs w:val="24"/>
        </w:rPr>
        <w:fldChar w:fldCharType="separate"/>
      </w:r>
      <w:r>
        <w:rPr>
          <w:rFonts w:hint="eastAsia"/>
          <w:sz w:val="24"/>
          <w:szCs w:val="24"/>
        </w:rPr>
        <w:t>销售电价</w:t>
      </w:r>
      <w:r>
        <w:rPr>
          <w:rFonts w:hint="eastAsia"/>
          <w:sz w:val="24"/>
          <w:szCs w:val="24"/>
        </w:rPr>
        <w:fldChar w:fldCharType="end"/>
      </w:r>
      <w:r>
        <w:rPr>
          <w:sz w:val="24"/>
          <w:szCs w:val="24"/>
        </w:rPr>
        <w:t>见附件2，榆林电网销售电价另文通知。省内电网企业在7月份收取工商业用户和其他</w:t>
      </w:r>
      <w:r>
        <w:rPr>
          <w:rFonts w:hint="eastAsia"/>
          <w:sz w:val="24"/>
          <w:szCs w:val="24"/>
        </w:rPr>
        <w:fldChar w:fldCharType="begin"/>
      </w:r>
      <w:r>
        <w:rPr>
          <w:rFonts w:hint="eastAsia"/>
          <w:sz w:val="24"/>
          <w:szCs w:val="24"/>
        </w:rPr>
        <w:instrText xml:space="preserve"> HYPERLINK "http://shoudian.bjx.com.cn/zt.asp?topic=%ca%db%b5%e7%d6%f7%cc%e5" \o "售电主体新闻专题" \t "http://shoudian.bjx.com.cn/news/20170714/_blank" </w:instrText>
      </w:r>
      <w:r>
        <w:rPr>
          <w:rFonts w:hint="eastAsia"/>
          <w:sz w:val="24"/>
          <w:szCs w:val="24"/>
        </w:rPr>
        <w:fldChar w:fldCharType="separate"/>
      </w:r>
      <w:r>
        <w:rPr>
          <w:rFonts w:hint="eastAsia"/>
          <w:sz w:val="24"/>
          <w:szCs w:val="24"/>
        </w:rPr>
        <w:t>售电主体</w:t>
      </w:r>
      <w:r>
        <w:rPr>
          <w:rFonts w:hint="eastAsia"/>
          <w:sz w:val="24"/>
          <w:szCs w:val="24"/>
        </w:rPr>
        <w:fldChar w:fldCharType="end"/>
      </w:r>
      <w:r>
        <w:rPr>
          <w:sz w:val="24"/>
          <w:szCs w:val="24"/>
        </w:rPr>
        <w:t>电费时，应按附件2价格清算扣减4-6月份的城市公用事业附加费。省内其他售电主体要及时向电力用户传导，不得截留。</w:t>
      </w:r>
    </w:p>
    <w:p>
      <w:pPr>
        <w:spacing w:line="360" w:lineRule="auto"/>
        <w:ind w:firstLine="480" w:firstLineChars="200"/>
        <w:rPr>
          <w:sz w:val="24"/>
          <w:szCs w:val="24"/>
        </w:rPr>
      </w:pPr>
      <w:r>
        <w:rPr>
          <w:sz w:val="24"/>
          <w:szCs w:val="24"/>
        </w:rPr>
        <w:t>三、取消和降低电价中征收的其他政府性资金基金。自2017年7月1日起,取消我省电价中征收的工业企业结构调整专项资金，并将国家重大水利工程建设基金和大中型水库移民后期扶持基金征收标准分别调整为每千瓦时0.3分和0.62分，陕西电网大工业电价每千瓦时再降低0.31分，一般工商业电价每千瓦时再降低1.2分，农业电价每千瓦时降低0.1分，调整后的陕西电网销售电价见附件3。</w:t>
      </w:r>
    </w:p>
    <w:p>
      <w:pPr>
        <w:spacing w:line="360" w:lineRule="auto"/>
        <w:ind w:firstLine="480" w:firstLineChars="200"/>
        <w:rPr>
          <w:sz w:val="24"/>
          <w:szCs w:val="24"/>
        </w:rPr>
      </w:pPr>
      <w:r>
        <w:rPr>
          <w:sz w:val="24"/>
          <w:szCs w:val="24"/>
        </w:rPr>
        <w:t>四、同步调整陕西电网趸售电价。自2017年4月1日起，省电力公司与省地方电力(集团)有限公司陕西电网趸售电价每千瓦时降低0.09分，自2017年7月1日起，每千瓦时再降低0.11分，降低后的存量电价为每千瓦时0.3773元，增量电价为每千瓦时0.442元。</w:t>
      </w:r>
    </w:p>
    <w:p>
      <w:pPr>
        <w:spacing w:line="360" w:lineRule="auto"/>
        <w:ind w:firstLine="480" w:firstLineChars="200"/>
        <w:rPr>
          <w:sz w:val="24"/>
          <w:szCs w:val="24"/>
        </w:rPr>
      </w:pPr>
      <w:r>
        <w:rPr>
          <w:sz w:val="24"/>
          <w:szCs w:val="24"/>
        </w:rPr>
        <w:t>五、有关要求。省内电网企业要认真贯彻执行本次合理调整电价结构相关政策，确保各项措施落到实处。省内发电和煤炭企业要切实采取有效措施，稳定电煤价格，降本增效，合作共赢，促进煤电行业健康协调发展。各级价格主管部门要精心组织，周密安排，加强对电价政策的监管检查，严厉查处价格违法行为，在政策执行过程中发现问题，请及时报告我局。</w:t>
      </w:r>
    </w:p>
    <w:p>
      <w:pPr>
        <w:spacing w:line="360" w:lineRule="auto"/>
        <w:rPr>
          <w:sz w:val="24"/>
          <w:szCs w:val="24"/>
        </w:rPr>
      </w:pPr>
      <w:r>
        <w:rPr>
          <w:sz w:val="24"/>
          <w:szCs w:val="24"/>
        </w:rPr>
        <w:t>附件：1.陕西电网上网电价表</w:t>
      </w:r>
    </w:p>
    <w:p>
      <w:pPr>
        <w:spacing w:line="360" w:lineRule="auto"/>
        <w:rPr>
          <w:sz w:val="24"/>
          <w:szCs w:val="24"/>
        </w:rPr>
      </w:pPr>
      <w:r>
        <w:rPr>
          <w:sz w:val="24"/>
          <w:szCs w:val="24"/>
        </w:rPr>
        <w:t>2.陕西电网销售电价表(4月1日至6月30日执行)</w:t>
      </w:r>
    </w:p>
    <w:p>
      <w:pPr>
        <w:spacing w:line="360" w:lineRule="auto"/>
        <w:rPr>
          <w:sz w:val="24"/>
          <w:szCs w:val="24"/>
        </w:rPr>
      </w:pPr>
      <w:r>
        <w:rPr>
          <w:sz w:val="24"/>
          <w:szCs w:val="24"/>
        </w:rPr>
        <w:t>3.陕西电网销售电价表(7月1日起执行)</w:t>
      </w:r>
    </w:p>
    <w:p>
      <w:pPr>
        <w:spacing w:line="360" w:lineRule="auto"/>
        <w:rPr>
          <w:sz w:val="24"/>
          <w:szCs w:val="24"/>
        </w:rPr>
      </w:pPr>
      <w:r>
        <w:rPr>
          <w:sz w:val="24"/>
          <w:szCs w:val="24"/>
        </w:rPr>
        <w:t>陕西省物价局</w:t>
      </w:r>
    </w:p>
    <w:p>
      <w:pPr>
        <w:spacing w:line="360" w:lineRule="auto"/>
        <w:rPr>
          <w:sz w:val="24"/>
          <w:szCs w:val="24"/>
        </w:rPr>
      </w:pPr>
      <w:r>
        <w:rPr>
          <w:sz w:val="24"/>
          <w:szCs w:val="24"/>
        </w:rPr>
        <w:t>2017年7月11日</w:t>
      </w:r>
    </w:p>
    <w:p>
      <w:pPr>
        <w:rPr>
          <w:sz w:val="24"/>
          <w:szCs w:val="24"/>
        </w:rPr>
      </w:pPr>
      <w:r>
        <w:rPr>
          <w:rFonts w:hint="eastAsia"/>
          <w:sz w:val="24"/>
          <w:szCs w:val="24"/>
        </w:rPr>
        <w:drawing>
          <wp:inline distT="0" distB="0" distL="114300" distR="114300">
            <wp:extent cx="5334000" cy="6638925"/>
            <wp:effectExtent l="0" t="0" r="0" b="571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5334000" cy="6638925"/>
                    </a:xfrm>
                    <a:prstGeom prst="rect">
                      <a:avLst/>
                    </a:prstGeom>
                    <a:noFill/>
                    <a:ln w="9525">
                      <a:noFill/>
                    </a:ln>
                  </pic:spPr>
                </pic:pic>
              </a:graphicData>
            </a:graphic>
          </wp:inline>
        </w:drawing>
      </w:r>
    </w:p>
    <w:p>
      <w:pPr>
        <w:rPr>
          <w:sz w:val="24"/>
          <w:szCs w:val="24"/>
        </w:rPr>
      </w:pPr>
      <w:r>
        <w:rPr>
          <w:sz w:val="24"/>
          <w:szCs w:val="24"/>
        </w:rPr>
        <w:t>陕西电网销售电价表（4月1日至6月30日执行）</w:t>
      </w:r>
    </w:p>
    <w:p>
      <w:pPr>
        <w:rPr>
          <w:sz w:val="24"/>
          <w:szCs w:val="24"/>
        </w:rPr>
      </w:pPr>
      <w:r>
        <w:rPr>
          <w:rFonts w:hint="eastAsia"/>
          <w:sz w:val="24"/>
          <w:szCs w:val="24"/>
        </w:rPr>
        <w:drawing>
          <wp:inline distT="0" distB="0" distL="114300" distR="114300">
            <wp:extent cx="6180455" cy="2922270"/>
            <wp:effectExtent l="0" t="0" r="6985" b="3810"/>
            <wp:docPr id="19" name="图片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56"/>
                    <pic:cNvPicPr>
                      <a:picLocks noChangeAspect="1"/>
                    </pic:cNvPicPr>
                  </pic:nvPicPr>
                  <pic:blipFill>
                    <a:blip r:embed="rId5"/>
                    <a:stretch>
                      <a:fillRect/>
                    </a:stretch>
                  </pic:blipFill>
                  <pic:spPr>
                    <a:xfrm>
                      <a:off x="0" y="0"/>
                      <a:ext cx="6180455" cy="2922270"/>
                    </a:xfrm>
                    <a:prstGeom prst="rect">
                      <a:avLst/>
                    </a:prstGeom>
                    <a:noFill/>
                    <a:ln w="9525">
                      <a:noFill/>
                    </a:ln>
                  </pic:spPr>
                </pic:pic>
              </a:graphicData>
            </a:graphic>
          </wp:inline>
        </w:drawing>
      </w:r>
    </w:p>
    <w:p>
      <w:pPr>
        <w:rPr>
          <w:sz w:val="24"/>
          <w:szCs w:val="24"/>
        </w:rPr>
      </w:pPr>
      <w:r>
        <w:rPr>
          <w:sz w:val="24"/>
          <w:szCs w:val="24"/>
        </w:rPr>
        <w:t>注：1.上表所列价格，除农业生产用电类中农业排灌和深井、高扬程农业排灌用电外，均含农网还贷资金2分钱和国家重大水利工程建设基金0.4分钱。除居民生活用电和农业生产用电类外，均含地方水库移民后期扶持资金0.05分钱和可再生能源电价附加1.9分钱。除农业生产用电类外，均含大中型水库移民后扶持基金0.83分钱。</w:t>
      </w:r>
    </w:p>
    <w:p>
      <w:pPr>
        <w:rPr>
          <w:sz w:val="24"/>
          <w:szCs w:val="24"/>
        </w:rPr>
      </w:pPr>
      <w:r>
        <w:rPr>
          <w:sz w:val="24"/>
          <w:szCs w:val="24"/>
        </w:rPr>
        <w:t>2.对已下放地方核工业铀扩散厂和堆化工厂生产用电价格，按上表所列分类价格降低1.7分钱执行。抗灾救灾用电按上表所列分类价格降低2分钱执行。</w:t>
      </w:r>
    </w:p>
    <w:p>
      <w:pPr>
        <w:rPr>
          <w:sz w:val="24"/>
          <w:szCs w:val="24"/>
        </w:rPr>
      </w:pPr>
      <w:r>
        <w:rPr>
          <w:sz w:val="24"/>
          <w:szCs w:val="24"/>
        </w:rPr>
        <w:t>附加2-2</w:t>
      </w:r>
    </w:p>
    <w:p>
      <w:pPr>
        <w:rPr>
          <w:sz w:val="24"/>
          <w:szCs w:val="24"/>
        </w:rPr>
      </w:pPr>
      <w:r>
        <w:rPr>
          <w:sz w:val="24"/>
          <w:szCs w:val="24"/>
        </w:rPr>
        <w:t>陕西电网峰谷分时销售电价表（4月1日至6月30日执行）</w:t>
      </w:r>
    </w:p>
    <w:p>
      <w:pPr>
        <w:rPr>
          <w:sz w:val="24"/>
          <w:szCs w:val="24"/>
        </w:rPr>
      </w:pPr>
      <w:r>
        <w:rPr>
          <w:rFonts w:hint="eastAsia"/>
          <w:sz w:val="24"/>
          <w:szCs w:val="24"/>
        </w:rPr>
        <w:drawing>
          <wp:inline distT="0" distB="0" distL="114300" distR="114300">
            <wp:extent cx="7768590" cy="1535430"/>
            <wp:effectExtent l="0" t="0" r="3810" b="3810"/>
            <wp:docPr id="20" name="图片 2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57"/>
                    <pic:cNvPicPr>
                      <a:picLocks noChangeAspect="1"/>
                    </pic:cNvPicPr>
                  </pic:nvPicPr>
                  <pic:blipFill>
                    <a:blip r:embed="rId6"/>
                    <a:stretch>
                      <a:fillRect/>
                    </a:stretch>
                  </pic:blipFill>
                  <pic:spPr>
                    <a:xfrm>
                      <a:off x="0" y="0"/>
                      <a:ext cx="7768590" cy="1535430"/>
                    </a:xfrm>
                    <a:prstGeom prst="rect">
                      <a:avLst/>
                    </a:prstGeom>
                    <a:noFill/>
                    <a:ln w="9525">
                      <a:noFill/>
                    </a:ln>
                  </pic:spPr>
                </pic:pic>
              </a:graphicData>
            </a:graphic>
          </wp:inline>
        </w:drawing>
      </w:r>
      <w:r>
        <w:rPr>
          <w:sz w:val="24"/>
          <w:szCs w:val="24"/>
        </w:rPr>
        <w:t>单位：元/千瓦时</w:t>
      </w:r>
    </w:p>
    <w:p>
      <w:pPr>
        <w:rPr>
          <w:sz w:val="24"/>
          <w:szCs w:val="24"/>
        </w:rPr>
      </w:pPr>
    </w:p>
    <w:p>
      <w:pPr>
        <w:rPr>
          <w:sz w:val="24"/>
          <w:szCs w:val="24"/>
        </w:rPr>
      </w:pPr>
      <w:r>
        <w:rPr>
          <w:sz w:val="24"/>
          <w:szCs w:val="24"/>
        </w:rPr>
        <w:t>注：1.上表所列价格，各类用电均含农网还贷资金2分钱和国家重大水利工程建设基金0.4分钱。除农业生产用电外，均含大中型水库移民后扶持基金0.83分钱，地方水库后期扶持资金0.05分钱，可再生能源电价附加1.9分钱。</w:t>
      </w:r>
    </w:p>
    <w:p>
      <w:pPr>
        <w:rPr>
          <w:sz w:val="24"/>
          <w:szCs w:val="24"/>
        </w:rPr>
      </w:pPr>
      <w:r>
        <w:rPr>
          <w:sz w:val="24"/>
          <w:szCs w:val="24"/>
        </w:rPr>
        <w:t>2.对已下放地方核工业铀扩散厂和堆化工厂生产用电价格，按上表所列分类价格降低1.7分钱执行。抗灾救灾用电按上表所列分类价格降低2分钱执行。对生产能力在3万吨及以上的氯碱企业生产用电，电度电价在上表所列大工业生产用电平段价格基础上，各电压等级的电度电价分别降低2.46分钱，峰谷分时电价相应调整。</w:t>
      </w:r>
    </w:p>
    <w:p>
      <w:pPr>
        <w:rPr>
          <w:sz w:val="24"/>
          <w:szCs w:val="24"/>
        </w:rPr>
      </w:pPr>
      <w:r>
        <w:rPr>
          <w:sz w:val="24"/>
          <w:szCs w:val="24"/>
        </w:rPr>
        <w:t>附件3-1</w:t>
      </w:r>
    </w:p>
    <w:p>
      <w:pPr>
        <w:rPr>
          <w:sz w:val="24"/>
          <w:szCs w:val="24"/>
        </w:rPr>
      </w:pPr>
      <w:r>
        <w:rPr>
          <w:sz w:val="24"/>
          <w:szCs w:val="24"/>
        </w:rPr>
        <w:t>陕西电网销售电价表（7月1日起执行）</w:t>
      </w:r>
    </w:p>
    <w:p>
      <w:pPr>
        <w:rPr>
          <w:sz w:val="24"/>
          <w:szCs w:val="24"/>
        </w:rPr>
      </w:pPr>
      <w:r>
        <w:rPr>
          <w:rFonts w:hint="eastAsia"/>
          <w:sz w:val="24"/>
          <w:szCs w:val="24"/>
        </w:rPr>
        <w:drawing>
          <wp:inline distT="0" distB="0" distL="114300" distR="114300">
            <wp:extent cx="6467475" cy="3057525"/>
            <wp:effectExtent l="0" t="0" r="9525" b="5715"/>
            <wp:docPr id="21" name="图片 2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58"/>
                    <pic:cNvPicPr>
                      <a:picLocks noChangeAspect="1"/>
                    </pic:cNvPicPr>
                  </pic:nvPicPr>
                  <pic:blipFill>
                    <a:blip r:embed="rId7"/>
                    <a:stretch>
                      <a:fillRect/>
                    </a:stretch>
                  </pic:blipFill>
                  <pic:spPr>
                    <a:xfrm>
                      <a:off x="0" y="0"/>
                      <a:ext cx="6467475" cy="3057525"/>
                    </a:xfrm>
                    <a:prstGeom prst="rect">
                      <a:avLst/>
                    </a:prstGeom>
                    <a:noFill/>
                    <a:ln w="9525">
                      <a:noFill/>
                    </a:ln>
                  </pic:spPr>
                </pic:pic>
              </a:graphicData>
            </a:graphic>
          </wp:inline>
        </w:drawing>
      </w:r>
    </w:p>
    <w:p>
      <w:pPr>
        <w:rPr>
          <w:sz w:val="24"/>
          <w:szCs w:val="24"/>
        </w:rPr>
      </w:pPr>
      <w:r>
        <w:rPr>
          <w:sz w:val="24"/>
          <w:szCs w:val="24"/>
        </w:rPr>
        <w:t>注：1.上表所列价格，除农业生产用电类中农业排灌和深井、高扬程农业排灌用电外，均含农网还贷资金2分钱和国家重大水利工程建设基金0.3分钱。除居民生活用电和农业生产用电类外，均含地方水库移民后期扶持资金0.05分钱和可再生能源电价附加1.9分钱。除农业生产用电类外，均含大中型水库移民后扶持基金0.62分钱。</w:t>
      </w:r>
    </w:p>
    <w:p>
      <w:pPr>
        <w:rPr>
          <w:sz w:val="24"/>
          <w:szCs w:val="24"/>
        </w:rPr>
      </w:pPr>
      <w:r>
        <w:rPr>
          <w:sz w:val="24"/>
          <w:szCs w:val="24"/>
        </w:rPr>
        <w:t>2.对已下放地方核工业铀扩散厂和堆化工厂生产用电价格，按上表所列分类价格降低1.7分钱执行。抗灾救灾用电按上表所列分类价格降低2分钱执行。</w:t>
      </w:r>
    </w:p>
    <w:p>
      <w:pPr>
        <w:rPr>
          <w:sz w:val="24"/>
          <w:szCs w:val="24"/>
        </w:rPr>
      </w:pPr>
      <w:r>
        <w:rPr>
          <w:sz w:val="24"/>
          <w:szCs w:val="24"/>
        </w:rPr>
        <w:t>附件3-2</w:t>
      </w:r>
    </w:p>
    <w:p>
      <w:pPr>
        <w:rPr>
          <w:sz w:val="24"/>
          <w:szCs w:val="24"/>
        </w:rPr>
      </w:pPr>
      <w:r>
        <w:rPr>
          <w:sz w:val="24"/>
          <w:szCs w:val="24"/>
        </w:rPr>
        <w:t>陕西电网峰谷分时销售电价表（7月1日起执行）</w:t>
      </w:r>
    </w:p>
    <w:p>
      <w:pPr>
        <w:rPr>
          <w:sz w:val="24"/>
          <w:szCs w:val="24"/>
        </w:rPr>
      </w:pPr>
      <w:r>
        <w:rPr>
          <w:sz w:val="24"/>
          <w:szCs w:val="24"/>
        </w:rPr>
        <w:t>单位：元/千瓦时</w:t>
      </w:r>
    </w:p>
    <w:p>
      <w:pPr>
        <w:rPr>
          <w:sz w:val="24"/>
          <w:szCs w:val="24"/>
        </w:rPr>
      </w:pPr>
      <w:r>
        <w:rPr>
          <w:rFonts w:hint="eastAsia"/>
          <w:sz w:val="24"/>
          <w:szCs w:val="24"/>
        </w:rPr>
        <w:drawing>
          <wp:inline distT="0" distB="0" distL="114300" distR="114300">
            <wp:extent cx="8029575" cy="1600200"/>
            <wp:effectExtent l="0" t="0" r="1905" b="0"/>
            <wp:docPr id="22" name="图片 2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59"/>
                    <pic:cNvPicPr>
                      <a:picLocks noChangeAspect="1"/>
                    </pic:cNvPicPr>
                  </pic:nvPicPr>
                  <pic:blipFill>
                    <a:blip r:embed="rId8"/>
                    <a:stretch>
                      <a:fillRect/>
                    </a:stretch>
                  </pic:blipFill>
                  <pic:spPr>
                    <a:xfrm>
                      <a:off x="0" y="0"/>
                      <a:ext cx="8029575" cy="1600200"/>
                    </a:xfrm>
                    <a:prstGeom prst="rect">
                      <a:avLst/>
                    </a:prstGeom>
                    <a:noFill/>
                    <a:ln w="9525">
                      <a:noFill/>
                    </a:ln>
                  </pic:spPr>
                </pic:pic>
              </a:graphicData>
            </a:graphic>
          </wp:inline>
        </w:drawing>
      </w:r>
    </w:p>
    <w:p>
      <w:pPr>
        <w:rPr>
          <w:sz w:val="24"/>
          <w:szCs w:val="24"/>
        </w:rPr>
      </w:pPr>
      <w:r>
        <w:rPr>
          <w:sz w:val="24"/>
          <w:szCs w:val="24"/>
        </w:rPr>
        <w:t>注：1.上表所列价格，各类用电均含农网还贷资金2分钱和国家重大水利工程建设基金0.3分钱。除农业生产用电外，均含大中型水库移民后扶持基金0.62分钱，地方水库后期扶持资金0.05分钱，可再生能源电价附加1.9分钱。</w:t>
      </w:r>
    </w:p>
    <w:p>
      <w:pPr>
        <w:rPr>
          <w:sz w:val="24"/>
          <w:szCs w:val="24"/>
        </w:rPr>
      </w:pPr>
      <w:r>
        <w:rPr>
          <w:sz w:val="24"/>
          <w:szCs w:val="24"/>
        </w:rPr>
        <w:t>2.对已下放地方核工业铀扩散厂和堆化工厂生产用电价格，按上表所列分类价格降低1.7分钱执行。抗灾救灾用电按上表所列分类价格降低2分钱执行。对生产能力在3万吨及以上的氯碱企业生产用电，电度电价在上表所列大工业生产用电平段价格基础上，各电压等级的电度电价分别降低2.46分钱，峰谷分时电价相应调整。</w:t>
      </w:r>
    </w:p>
    <w:p>
      <w:pPr>
        <w:rPr>
          <w:sz w:val="24"/>
          <w:szCs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280C9B"/>
    <w:rsid w:val="72555698"/>
    <w:rsid w:val="75DC2F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color w:val="282828"/>
      <w:kern w:val="0"/>
      <w:sz w:val="14"/>
      <w:szCs w:val="14"/>
      <w:lang w:val="en-US" w:eastAsia="zh-CN" w:bidi="ar"/>
    </w:rPr>
  </w:style>
  <w:style w:type="character" w:styleId="4">
    <w:name w:val="Strong"/>
    <w:basedOn w:val="3"/>
    <w:qFormat/>
    <w:uiPriority w:val="0"/>
    <w:rPr>
      <w:b/>
    </w:rPr>
  </w:style>
  <w:style w:type="character" w:styleId="5">
    <w:name w:val="FollowedHyperlink"/>
    <w:basedOn w:val="3"/>
    <w:uiPriority w:val="0"/>
    <w:rPr>
      <w:rFonts w:hint="eastAsia" w:ascii="宋体" w:hAnsi="宋体" w:eastAsia="宋体" w:cs="宋体"/>
      <w:color w:val="020202"/>
      <w:sz w:val="14"/>
      <w:szCs w:val="14"/>
      <w:u w:val="none"/>
    </w:rPr>
  </w:style>
  <w:style w:type="character" w:styleId="6">
    <w:name w:val="Hyperlink"/>
    <w:basedOn w:val="3"/>
    <w:uiPriority w:val="0"/>
    <w:rPr>
      <w:rFonts w:hint="eastAsia" w:ascii="宋体" w:hAnsi="宋体" w:eastAsia="宋体" w:cs="宋体"/>
      <w:color w:val="020202"/>
      <w:sz w:val="14"/>
      <w:szCs w:val="14"/>
      <w:u w:val="none"/>
    </w:rPr>
  </w:style>
  <w:style w:type="character" w:customStyle="1" w:styleId="8">
    <w:name w:val="sub_sj"/>
    <w:basedOn w:val="3"/>
    <w:uiPriority w:val="0"/>
  </w:style>
  <w:style w:type="character" w:customStyle="1" w:styleId="9">
    <w:name w:val="navadr"/>
    <w:basedOn w:val="3"/>
    <w:uiPriority w:val="0"/>
  </w:style>
  <w:style w:type="character" w:customStyle="1" w:styleId="10">
    <w:name w:val="longw"/>
    <w:basedOn w:val="3"/>
    <w:uiPriority w:val="0"/>
  </w:style>
  <w:style w:type="character" w:customStyle="1" w:styleId="11">
    <w:name w:val="red1"/>
    <w:basedOn w:val="3"/>
    <w:uiPriority w:val="0"/>
    <w:rPr>
      <w:b/>
      <w:color w:val="DA2F27"/>
      <w:sz w:val="16"/>
      <w:szCs w:val="16"/>
    </w:rPr>
  </w:style>
  <w:style w:type="character" w:customStyle="1" w:styleId="12">
    <w:name w:val="sub_yd"/>
    <w:basedOn w:val="3"/>
    <w:uiPriority w:val="0"/>
  </w:style>
  <w:style w:type="character" w:customStyle="1" w:styleId="13">
    <w:name w:val="zpimg"/>
    <w:basedOn w:val="3"/>
    <w:uiPriority w:val="0"/>
  </w:style>
  <w:style w:type="character" w:customStyle="1" w:styleId="14">
    <w:name w:val="sub_nr"/>
    <w:basedOn w:val="3"/>
    <w:uiPriority w:val="0"/>
  </w:style>
  <w:style w:type="character" w:customStyle="1" w:styleId="15">
    <w:name w:val="hdrw"/>
    <w:basedOn w:val="3"/>
    <w:uiPriority w:val="0"/>
  </w:style>
  <w:style w:type="character" w:customStyle="1" w:styleId="16">
    <w:name w:val="hbrw"/>
    <w:basedOn w:val="3"/>
    <w:uiPriority w:val="0"/>
  </w:style>
  <w:style w:type="character" w:customStyle="1" w:styleId="17">
    <w:name w:val="sub_bt"/>
    <w:basedOn w:val="3"/>
    <w:uiPriority w:val="0"/>
  </w:style>
  <w:style w:type="character" w:customStyle="1" w:styleId="18">
    <w:name w:val="sub_cplistnr"/>
    <w:basedOn w:val="3"/>
    <w:uiPriority w:val="0"/>
  </w:style>
  <w:style w:type="character" w:customStyle="1" w:styleId="19">
    <w:name w:val="current2"/>
    <w:basedOn w:val="3"/>
    <w:uiPriority w:val="0"/>
    <w:rPr>
      <w:color w:val="FFFFFF"/>
      <w:shd w:val="clear" w:fill="FF0000"/>
    </w:rPr>
  </w:style>
  <w:style w:type="character" w:customStyle="1" w:styleId="20">
    <w:name w:val="sub_lx"/>
    <w:basedOn w:val="3"/>
    <w:uiPriority w:val="0"/>
  </w:style>
  <w:style w:type="character" w:customStyle="1" w:styleId="21">
    <w:name w:val="red"/>
    <w:basedOn w:val="3"/>
    <w:uiPriority w:val="0"/>
    <w:rPr>
      <w:b/>
      <w:color w:val="DA2F27"/>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2018-03-16T01:46:02Z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