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center"/>
        <w:rPr>
          <w:rFonts w:ascii="宋体" w:hAnsi="宋体" w:eastAsia="方正小标宋简体"/>
          <w:bCs/>
          <w:color w:val="000000"/>
          <w:sz w:val="44"/>
          <w:szCs w:val="44"/>
        </w:rPr>
      </w:pPr>
      <w:r>
        <w:rPr>
          <w:rFonts w:hint="eastAsia" w:ascii="宋体" w:hAnsi="宋体" w:eastAsia="方正小标宋简体"/>
          <w:bCs/>
          <w:color w:val="000000"/>
          <w:sz w:val="44"/>
          <w:szCs w:val="44"/>
        </w:rPr>
        <w:t>镇安县烟草专卖局</w:t>
      </w:r>
    </w:p>
    <w:p>
      <w:pPr>
        <w:snapToGrid w:val="0"/>
        <w:spacing w:line="760" w:lineRule="exact"/>
        <w:jc w:val="center"/>
        <w:rPr>
          <w:rFonts w:hint="eastAsia" w:ascii="仿宋_GB2312" w:hAnsi="宋体" w:eastAsia="方正小标宋简体"/>
          <w:bCs/>
          <w:color w:val="000000"/>
          <w:sz w:val="44"/>
          <w:szCs w:val="44"/>
          <w:lang w:eastAsia="zh-CN"/>
        </w:rPr>
      </w:pPr>
      <w:r>
        <w:rPr>
          <w:rFonts w:hint="eastAsia" w:eastAsia="方正小标宋简体"/>
          <w:bCs/>
          <w:sz w:val="44"/>
          <w:szCs w:val="44"/>
        </w:rPr>
        <w:t>烟草制品零售点合理布局规划</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（征求意见稿）</w:t>
      </w:r>
    </w:p>
    <w:p>
      <w:pPr>
        <w:tabs>
          <w:tab w:val="left" w:pos="7584"/>
        </w:tabs>
        <w:adjustRightInd w:val="0"/>
        <w:snapToGrid w:val="0"/>
        <w:spacing w:line="600" w:lineRule="exact"/>
        <w:jc w:val="center"/>
        <w:rPr>
          <w:rFonts w:hint="eastAsia" w:ascii="仿宋_GB2312" w:hAnsi="宋体"/>
          <w:color w:val="000000"/>
        </w:rPr>
      </w:pPr>
    </w:p>
    <w:p>
      <w:pPr>
        <w:jc w:val="center"/>
        <w:rPr>
          <w:rFonts w:hint="eastAsia" w:ascii="黑体" w:hAnsi="宋体" w:eastAsia="黑体"/>
        </w:rPr>
      </w:pPr>
      <w:r>
        <w:rPr>
          <w:rFonts w:hint="eastAsia" w:ascii="黑体" w:hAnsi="宋体" w:eastAsia="黑体"/>
        </w:rPr>
        <w:t>第一章  总  则</w:t>
      </w:r>
    </w:p>
    <w:p>
      <w:pPr>
        <w:ind w:firstLine="643" w:firstLineChars="200"/>
        <w:rPr>
          <w:rFonts w:hint="eastAsia" w:ascii="宋体" w:hAnsi="宋体"/>
        </w:rPr>
      </w:pPr>
      <w:r>
        <w:rPr>
          <w:rFonts w:hint="eastAsia" w:ascii="仿宋_GB2312"/>
          <w:b/>
        </w:rPr>
        <w:t xml:space="preserve">第一条 </w:t>
      </w:r>
      <w:r>
        <w:rPr>
          <w:rFonts w:hint="eastAsia" w:ascii="仿宋_GB2312"/>
        </w:rPr>
        <w:t>为持续推进国家“放管服”改革工作要求，打通服务群众“最后一公里”，以群众实际需求为导向，建立健全便民利民工作机制，维护国家利益和消费者利益，保障卷烟零售户和未成年人的合法权益，依据《中华人民共和国行政许可法》《中华人民共和国烟草专卖法》《中华人民共和国烟草专卖法实施条例》《烟草专卖许可证管理办法》等法律、法规、规章的规定，并结合本辖区实际，制定本规划。</w:t>
      </w:r>
    </w:p>
    <w:p>
      <w:pPr>
        <w:spacing w:line="600" w:lineRule="exact"/>
        <w:ind w:firstLine="645"/>
        <w:rPr>
          <w:rFonts w:hint="eastAsia" w:ascii="仿宋_GB2312"/>
        </w:rPr>
      </w:pPr>
      <w:r>
        <w:rPr>
          <w:rFonts w:hint="eastAsia" w:ascii="仿宋_GB2312"/>
          <w:b/>
        </w:rPr>
        <w:t xml:space="preserve">第二条 </w:t>
      </w:r>
      <w:r>
        <w:rPr>
          <w:rFonts w:hint="eastAsia" w:ascii="仿宋_GB2312"/>
        </w:rPr>
        <w:t xml:space="preserve">本规划适用于在本县行政区域内申请烟草专卖零售许可证，经营烟草制品零售业务的公民、法人和其他组织。 </w:t>
      </w:r>
    </w:p>
    <w:p>
      <w:pPr>
        <w:spacing w:line="600" w:lineRule="exact"/>
        <w:ind w:firstLine="645"/>
        <w:rPr>
          <w:rFonts w:hint="eastAsia" w:ascii="仿宋_GB2312"/>
        </w:rPr>
      </w:pPr>
      <w:r>
        <w:rPr>
          <w:rFonts w:hint="eastAsia" w:ascii="仿宋_GB2312"/>
          <w:b/>
        </w:rPr>
        <w:t xml:space="preserve">第三条 </w:t>
      </w:r>
      <w:r>
        <w:rPr>
          <w:rFonts w:hint="eastAsia" w:ascii="仿宋_GB2312"/>
        </w:rPr>
        <w:t>本规划所称烟草制品零售点（以下简称零售点）是指符合规划条件要求依法取得烟草专卖零售许可证，从事烟草制品零售业务的公民、法人及其他组织开展烟草制品零售业务的经营场所。</w:t>
      </w:r>
    </w:p>
    <w:p>
      <w:pPr>
        <w:spacing w:line="600" w:lineRule="exact"/>
        <w:ind w:firstLine="645"/>
        <w:rPr>
          <w:rFonts w:hint="eastAsia" w:ascii="仿宋_GB2312"/>
        </w:rPr>
      </w:pPr>
      <w:r>
        <w:rPr>
          <w:rFonts w:hint="eastAsia" w:ascii="仿宋_GB2312"/>
          <w:b/>
        </w:rPr>
        <w:t>第四条</w:t>
      </w:r>
      <w:r>
        <w:rPr>
          <w:rFonts w:hint="eastAsia" w:ascii="仿宋_GB2312"/>
        </w:rPr>
        <w:t xml:space="preserve"> 根据《烟草专卖许可证管理办法》第十五条规定，本规划所称合理布局是指：在本县行政区域范围内，根据辖区内人口数量、交通状况、经济发展水平、消费能力等因素，在举行听证后确定零售点的合理布局。</w:t>
      </w:r>
    </w:p>
    <w:p>
      <w:pPr>
        <w:spacing w:line="600" w:lineRule="exact"/>
        <w:ind w:firstLine="643" w:firstLineChars="200"/>
        <w:rPr>
          <w:rFonts w:hint="eastAsia" w:ascii="仿宋_GB2312"/>
        </w:rPr>
      </w:pPr>
      <w:r>
        <w:rPr>
          <w:rFonts w:hint="eastAsia" w:ascii="仿宋_GB2312"/>
          <w:b/>
        </w:rPr>
        <w:t>第五条</w:t>
      </w:r>
      <w:r>
        <w:rPr>
          <w:rFonts w:hint="eastAsia" w:ascii="仿宋_GB2312"/>
        </w:rPr>
        <w:t xml:space="preserve"> 本规划所称零售点间距是指拟从事烟草制品业务的经营场所与其周边最近的零售点之间的距离。</w:t>
      </w:r>
    </w:p>
    <w:p>
      <w:pPr>
        <w:spacing w:line="600" w:lineRule="exact"/>
        <w:ind w:firstLine="645"/>
        <w:rPr>
          <w:rFonts w:hint="eastAsia" w:ascii="仿宋_GB2312"/>
        </w:rPr>
      </w:pPr>
      <w:r>
        <w:rPr>
          <w:rFonts w:hint="eastAsia" w:ascii="仿宋_GB2312"/>
        </w:rPr>
        <w:t>零售点间距应当按照行人不违反交通管理规定行走的最短路径进行测量，其起点与终点分别为最近零售点与申请场所出、入口的中心位置。</w:t>
      </w:r>
    </w:p>
    <w:p>
      <w:pPr>
        <w:spacing w:line="600" w:lineRule="exact"/>
        <w:ind w:firstLine="645"/>
        <w:rPr>
          <w:rFonts w:hint="eastAsia" w:ascii="仿宋_GB2312"/>
        </w:rPr>
      </w:pPr>
      <w:r>
        <w:rPr>
          <w:rFonts w:hint="eastAsia" w:ascii="仿宋_GB2312"/>
        </w:rPr>
        <w:t>申请人申请办理许可证的经营场所有两个及两个以上出（入）口的，各出（入）口应当同时达到所在区域零售点间距标准。</w:t>
      </w:r>
    </w:p>
    <w:p>
      <w:pPr>
        <w:spacing w:line="600" w:lineRule="exact"/>
        <w:ind w:firstLine="643" w:firstLineChars="200"/>
        <w:rPr>
          <w:rFonts w:hint="eastAsia" w:ascii="仿宋_GB2312" w:hAnsi="仿宋_GB2312" w:cs="仿宋_GB2312"/>
        </w:rPr>
      </w:pPr>
      <w:r>
        <w:rPr>
          <w:rFonts w:hint="eastAsia" w:ascii="仿宋_GB2312"/>
          <w:b/>
        </w:rPr>
        <w:t xml:space="preserve">第六条 </w:t>
      </w:r>
      <w:r>
        <w:rPr>
          <w:rFonts w:hint="eastAsia" w:ascii="仿宋_GB2312"/>
        </w:rPr>
        <w:t>依据《行政许可法》第五条规定，本规划</w:t>
      </w:r>
      <w:r>
        <w:rPr>
          <w:rFonts w:hint="eastAsia" w:ascii="仿宋_GB2312" w:hAnsi="仿宋_GB2312" w:cs="仿宋_GB2312"/>
        </w:rPr>
        <w:t>应当遵循合法性原则、市场导向原则、服务社会原则。</w:t>
      </w:r>
    </w:p>
    <w:p>
      <w:pPr>
        <w:spacing w:line="600" w:lineRule="exact"/>
        <w:ind w:firstLine="640" w:firstLineChars="200"/>
        <w:rPr>
          <w:rFonts w:hint="eastAsia" w:ascii="仿宋_GB2312"/>
        </w:rPr>
      </w:pPr>
      <w:r>
        <w:rPr>
          <w:rFonts w:hint="eastAsia" w:ascii="仿宋_GB2312"/>
        </w:rPr>
        <w:t>（一）要与国家法律规定相适应，以程序合法、实体合法为基本准则，做到合法、合规、合理；</w:t>
      </w:r>
    </w:p>
    <w:p>
      <w:pPr>
        <w:spacing w:line="600" w:lineRule="exact"/>
        <w:ind w:firstLine="645"/>
        <w:rPr>
          <w:rFonts w:hint="eastAsia" w:ascii="仿宋_GB2312"/>
        </w:rPr>
      </w:pPr>
      <w:r>
        <w:rPr>
          <w:rFonts w:hint="eastAsia" w:ascii="仿宋_GB2312"/>
        </w:rPr>
        <w:t>（二）要与行政审批改革相适应，应减必减、该放就放，杜绝行政权力不恰当干预，最大限度保证经营主体从事合法经营活动的便利性；</w:t>
      </w:r>
    </w:p>
    <w:p>
      <w:pPr>
        <w:spacing w:line="600" w:lineRule="exact"/>
        <w:ind w:firstLine="645"/>
        <w:rPr>
          <w:rFonts w:hint="eastAsia" w:ascii="仿宋_GB2312"/>
        </w:rPr>
      </w:pPr>
      <w:r>
        <w:rPr>
          <w:rFonts w:hint="eastAsia" w:ascii="仿宋_GB2312"/>
        </w:rPr>
        <w:t>（三）要与行业改革发展相适应，综合考虑零售终端建设、物流配送、专卖管理、客户服务等因素，着眼镇安烟草市场中长期发展，注重总体谋划和顶层设计，营造公开透明的准入环境和开放有序的卷烟流通渠道，科学合理布局，循序渐进优化；</w:t>
      </w:r>
    </w:p>
    <w:p>
      <w:pPr>
        <w:spacing w:line="600" w:lineRule="exact"/>
        <w:ind w:firstLine="645"/>
        <w:rPr>
          <w:rFonts w:hint="eastAsia" w:ascii="黑体" w:hAnsi="宋体" w:eastAsia="黑体"/>
        </w:rPr>
      </w:pPr>
      <w:r>
        <w:rPr>
          <w:rFonts w:hint="eastAsia" w:ascii="仿宋_GB2312"/>
        </w:rPr>
        <w:t>（四）要与履行社会责任相适应，进一步放宽准入条件，有效解决城乡持证失衡问题，消除零售点布局的空白村、空白街，满足消费、扶持弱势、促进就业、激发活力，树立镇安烟草惠民生、有担当、负责任的行业形象。</w:t>
      </w:r>
    </w:p>
    <w:p>
      <w:pPr>
        <w:rPr>
          <w:rFonts w:hint="eastAsia" w:ascii="黑体" w:hAnsi="宋体" w:eastAsia="黑体"/>
        </w:rPr>
      </w:pPr>
    </w:p>
    <w:p>
      <w:pPr>
        <w:jc w:val="center"/>
        <w:rPr>
          <w:rFonts w:hint="eastAsia" w:ascii="黑体" w:hAnsi="宋体" w:eastAsia="黑体"/>
        </w:rPr>
      </w:pPr>
      <w:r>
        <w:rPr>
          <w:rFonts w:hint="eastAsia" w:ascii="黑体" w:hAnsi="宋体" w:eastAsia="黑体"/>
        </w:rPr>
        <w:t>第二章  合理布局规划</w:t>
      </w:r>
    </w:p>
    <w:p>
      <w:pPr>
        <w:spacing w:line="600" w:lineRule="exact"/>
        <w:ind w:firstLine="645"/>
        <w:rPr>
          <w:rFonts w:hint="eastAsia" w:ascii="仿宋_GB2312"/>
        </w:rPr>
      </w:pPr>
      <w:r>
        <w:rPr>
          <w:rFonts w:hint="eastAsia" w:ascii="仿宋_GB2312"/>
          <w:b/>
        </w:rPr>
        <w:t xml:space="preserve">第七条 </w:t>
      </w:r>
      <w:r>
        <w:rPr>
          <w:rFonts w:hint="eastAsia" w:ascii="仿宋_GB2312"/>
        </w:rPr>
        <w:t>本辖区零售点具体布局标准：</w:t>
      </w:r>
    </w:p>
    <w:p>
      <w:pPr>
        <w:ind w:firstLine="640" w:firstLineChars="200"/>
        <w:rPr>
          <w:rFonts w:ascii="仿宋_GB2312" w:cs="仿宋_GB2312"/>
        </w:rPr>
      </w:pPr>
      <w:r>
        <w:rPr>
          <w:rFonts w:hint="eastAsia" w:ascii="仿宋_GB2312"/>
        </w:rPr>
        <w:t>分别对城市和农村设定布局的标准，其中城镇分为3个子类，农村分为2个子类。</w:t>
      </w:r>
    </w:p>
    <w:p>
      <w:pPr>
        <w:spacing w:line="600" w:lineRule="exact"/>
        <w:ind w:firstLine="645"/>
        <w:rPr>
          <w:rFonts w:hint="eastAsia" w:ascii="仿宋_GB2312"/>
        </w:rPr>
      </w:pPr>
      <w:r>
        <w:rPr>
          <w:rFonts w:hint="eastAsia" w:ascii="仿宋_GB2312"/>
        </w:rPr>
        <w:t>（一）城区市场</w:t>
      </w:r>
    </w:p>
    <w:p>
      <w:pPr>
        <w:spacing w:line="600" w:lineRule="exact"/>
        <w:ind w:firstLine="645"/>
        <w:rPr>
          <w:rFonts w:hint="eastAsia" w:ascii="仿宋_GB2312"/>
        </w:rPr>
      </w:pPr>
      <w:r>
        <w:rPr>
          <w:rFonts w:hint="eastAsia" w:ascii="仿宋_GB2312"/>
        </w:rPr>
        <w:t>根据繁华程度、人口流量、街区距离、消费水平、历史消费情况、发展前景等指标，综合分析评定出一、二、三类街区（详见附表1）。</w:t>
      </w:r>
    </w:p>
    <w:p>
      <w:pPr>
        <w:ind w:firstLine="640" w:firstLineChars="200"/>
        <w:rPr>
          <w:rFonts w:hint="eastAsia" w:ascii="仿宋_GB2312"/>
        </w:rPr>
      </w:pPr>
      <w:r>
        <w:rPr>
          <w:rFonts w:hint="eastAsia" w:ascii="仿宋_GB2312"/>
        </w:rPr>
        <w:t>1-1 一类街区指商户相对集中，营业时间相对较长，消费者数量大、经济发展水平高、消费能力强的区域。本区域毗邻两个零售户在街道同侧的间距不得小于20米，异侧间距不得小于30米；</w:t>
      </w:r>
    </w:p>
    <w:p>
      <w:pPr>
        <w:spacing w:line="600" w:lineRule="exact"/>
        <w:ind w:firstLine="645"/>
        <w:rPr>
          <w:rFonts w:hint="eastAsia" w:ascii="仿宋_GB2312"/>
        </w:rPr>
      </w:pPr>
      <w:r>
        <w:rPr>
          <w:rFonts w:hint="eastAsia" w:ascii="仿宋_GB2312"/>
        </w:rPr>
        <w:t>1-2 二类街区指具有一定数量商户，按正常工作时间或短于正常工作时间营业，有一定的消费者数量，经济发展水平和消费能力较繁华的区域。本区域毗邻两个零售户在街道同侧间距不得小于40米，异侧间距不得小于50米；</w:t>
      </w:r>
    </w:p>
    <w:p>
      <w:pPr>
        <w:spacing w:line="600" w:lineRule="exact"/>
        <w:ind w:firstLine="645"/>
        <w:rPr>
          <w:rFonts w:hint="eastAsia" w:ascii="仿宋_GB2312"/>
        </w:rPr>
      </w:pPr>
      <w:r>
        <w:rPr>
          <w:rFonts w:hint="eastAsia" w:ascii="仿宋_GB2312"/>
        </w:rPr>
        <w:t>1-3 三类街区指居住、流动人员相对较少的街道。本区域毗邻两个零售户在街道同侧间距不得小于60米，异侧间距不得小于70米。</w:t>
      </w:r>
    </w:p>
    <w:p>
      <w:pPr>
        <w:spacing w:line="600" w:lineRule="exact"/>
        <w:ind w:firstLine="645"/>
        <w:rPr>
          <w:rFonts w:hint="eastAsia" w:ascii="仿宋_GB2312"/>
        </w:rPr>
      </w:pPr>
      <w:r>
        <w:rPr>
          <w:rFonts w:hint="eastAsia" w:ascii="仿宋_GB2312"/>
        </w:rPr>
        <w:t>（二）农村市场</w:t>
      </w:r>
    </w:p>
    <w:p>
      <w:pPr>
        <w:spacing w:line="600" w:lineRule="exact"/>
        <w:ind w:firstLine="645"/>
        <w:rPr>
          <w:rFonts w:hint="eastAsia" w:ascii="仿宋_GB2312"/>
        </w:rPr>
      </w:pPr>
      <w:r>
        <w:rPr>
          <w:rFonts w:hint="eastAsia" w:ascii="仿宋_GB2312"/>
        </w:rPr>
        <w:t>根据乡镇政府驻地街道、农村移民搬迁点、行政村（自然村)的分布与其相对应的交通状况、消费水平、历史销售情况为标准。综合分析评定出乡镇政府驻地街道、农村移民搬迁点、行政村（自然村)2个子类。</w:t>
      </w:r>
    </w:p>
    <w:p>
      <w:pPr>
        <w:spacing w:line="600" w:lineRule="exact"/>
        <w:ind w:firstLine="645"/>
        <w:rPr>
          <w:rFonts w:hint="eastAsia" w:ascii="仿宋_GB2312"/>
        </w:rPr>
      </w:pPr>
      <w:r>
        <w:rPr>
          <w:rFonts w:hint="eastAsia" w:ascii="仿宋_GB2312"/>
        </w:rPr>
        <w:t>2-1 乡镇政府驻地街道、农村移民搬迁点，因其交通较为发达，流动人口、消费者数量较多，商店较为集中，该区域的卷烟零售点间距不少于30米；</w:t>
      </w:r>
    </w:p>
    <w:p>
      <w:pPr>
        <w:spacing w:line="600" w:lineRule="exact"/>
        <w:ind w:firstLine="645"/>
        <w:rPr>
          <w:rFonts w:ascii="仿宋_GB2312"/>
        </w:rPr>
      </w:pPr>
      <w:r>
        <w:rPr>
          <w:rFonts w:hint="eastAsia" w:ascii="仿宋_GB2312"/>
        </w:rPr>
        <w:t>2-2 行政村（自然村)因地域广阔、人口分散，故按辐射人口数量设置零售点：即辐射人口100户（或常驻人口300人）以下的设置1个零售点；辐射人口200户（或常驻人口600人）以下的，设置2个零售点,以此类推。</w:t>
      </w:r>
    </w:p>
    <w:p>
      <w:pPr>
        <w:spacing w:line="600" w:lineRule="exact"/>
        <w:ind w:firstLine="645"/>
        <w:rPr>
          <w:rFonts w:hint="eastAsia" w:ascii="仿宋_GB2312"/>
        </w:rPr>
      </w:pPr>
      <w:r>
        <w:rPr>
          <w:rFonts w:hint="eastAsia" w:ascii="仿宋_GB2312"/>
        </w:rPr>
        <w:t>（三）火车站、汽车站</w:t>
      </w:r>
    </w:p>
    <w:p>
      <w:pPr>
        <w:spacing w:line="600" w:lineRule="exact"/>
        <w:ind w:firstLine="640" w:firstLineChars="200"/>
        <w:rPr>
          <w:rFonts w:hint="eastAsia" w:ascii="仿宋_GB2312"/>
        </w:rPr>
      </w:pPr>
      <w:r>
        <w:rPr>
          <w:rFonts w:hint="eastAsia" w:ascii="仿宋_GB2312"/>
        </w:rPr>
        <w:t>火车站、汽车站的候车室（厅）内原已设置卷烟零</w:t>
      </w:r>
      <w:r>
        <w:rPr>
          <w:rFonts w:hint="eastAsia" w:ascii="仿宋_GB2312" w:hAnsi="仿宋_GB2312" w:cs="仿宋_GB2312"/>
        </w:rPr>
        <w:t>售点</w:t>
      </w:r>
      <w:r>
        <w:rPr>
          <w:rFonts w:hint="eastAsia" w:ascii="仿宋_GB2312"/>
        </w:rPr>
        <w:t>的，原则上不再新增。</w:t>
      </w:r>
    </w:p>
    <w:p>
      <w:pPr>
        <w:numPr>
          <w:ilvl w:val="0"/>
          <w:numId w:val="1"/>
        </w:numPr>
        <w:spacing w:line="600" w:lineRule="exact"/>
        <w:ind w:firstLine="640" w:firstLineChars="200"/>
        <w:rPr>
          <w:rFonts w:hint="eastAsia" w:ascii="仿宋_GB2312"/>
        </w:rPr>
      </w:pPr>
      <w:r>
        <w:rPr>
          <w:rFonts w:hint="eastAsia" w:ascii="仿宋_GB2312"/>
        </w:rPr>
        <w:t>高铁站</w:t>
      </w:r>
    </w:p>
    <w:p>
      <w:pPr>
        <w:spacing w:line="600" w:lineRule="exact"/>
        <w:ind w:firstLine="640" w:firstLineChars="200"/>
        <w:rPr>
          <w:rFonts w:ascii="仿宋_GB2312"/>
        </w:rPr>
      </w:pPr>
      <w:r>
        <w:rPr>
          <w:rFonts w:hint="eastAsia" w:ascii="仿宋_GB2312"/>
        </w:rPr>
        <w:t>高铁站的候车室（厅）内单层原则上设零售点1个，候车室（厅）外原则上设零售点1个。</w:t>
      </w:r>
    </w:p>
    <w:p>
      <w:pPr>
        <w:spacing w:line="600" w:lineRule="exact"/>
        <w:ind w:firstLine="643" w:firstLineChars="200"/>
        <w:rPr>
          <w:rFonts w:hint="eastAsia" w:ascii="仿宋_GB2312"/>
        </w:rPr>
      </w:pPr>
      <w:r>
        <w:rPr>
          <w:rFonts w:hint="eastAsia" w:ascii="仿宋_GB2312"/>
          <w:b/>
        </w:rPr>
        <w:t xml:space="preserve">第八条 </w:t>
      </w:r>
      <w:r>
        <w:rPr>
          <w:rFonts w:hint="eastAsia" w:ascii="仿宋_GB2312"/>
        </w:rPr>
        <w:t>以下特殊区域零售点设置标准为：</w:t>
      </w:r>
    </w:p>
    <w:p>
      <w:pPr>
        <w:spacing w:line="600" w:lineRule="exact"/>
        <w:ind w:firstLine="640" w:firstLineChars="200"/>
        <w:rPr>
          <w:rFonts w:hint="eastAsia" w:ascii="仿宋_GB2312"/>
        </w:rPr>
      </w:pPr>
      <w:r>
        <w:rPr>
          <w:rFonts w:hint="eastAsia" w:ascii="仿宋_GB2312"/>
        </w:rPr>
        <w:t>（一）旅游景点游客接待中心提供问询、日杂商品售卖等服务的场所，凡申请主体资格、经营场所及经营模式符合要求，且不违背烟草制品零售点设置关于未成年人保护、政府及相关行政主管部门规定、森林防火等要求的，按照单侧设卷烟零售点1个的标准设置；</w:t>
      </w:r>
    </w:p>
    <w:p>
      <w:pPr>
        <w:spacing w:line="600" w:lineRule="exact"/>
        <w:ind w:firstLine="640" w:firstLineChars="200"/>
        <w:rPr>
          <w:rFonts w:hint="eastAsia" w:ascii="仿宋_GB2312"/>
        </w:rPr>
      </w:pPr>
      <w:r>
        <w:rPr>
          <w:rFonts w:hint="eastAsia" w:ascii="仿宋_GB2312"/>
        </w:rPr>
        <w:t>（二）依据《国家烟草专卖局办公室关于加油站便利店申领烟草专卖零售许可证有关事项的通知》，加油站便利店在具备安全措施保障的前提下，符合法定办证条件的，遵循一店一证原则，向属地烟草专卖局申请办理烟草专卖零售许可证；</w:t>
      </w:r>
    </w:p>
    <w:p>
      <w:pPr>
        <w:spacing w:line="600" w:lineRule="exact"/>
        <w:ind w:firstLine="640" w:firstLineChars="200"/>
        <w:rPr>
          <w:rFonts w:hint="eastAsia" w:ascii="仿宋_GB2312"/>
        </w:rPr>
      </w:pPr>
      <w:r>
        <w:rPr>
          <w:rFonts w:hint="eastAsia" w:ascii="仿宋_GB2312"/>
        </w:rPr>
        <w:t>（三）高速公路服务区单侧内经营性场所设卷烟零售点1个，服务区内的加油站设卷烟零售点1个；</w:t>
      </w:r>
    </w:p>
    <w:p>
      <w:pPr>
        <w:spacing w:line="600" w:lineRule="exact"/>
        <w:ind w:firstLine="640" w:firstLineChars="200"/>
        <w:rPr>
          <w:rFonts w:hint="eastAsia" w:ascii="仿宋_GB2312"/>
          <w:color w:val="auto"/>
        </w:rPr>
      </w:pPr>
      <w:r>
        <w:rPr>
          <w:rFonts w:hint="eastAsia" w:ascii="仿宋_GB2312"/>
          <w:color w:val="auto"/>
        </w:rPr>
        <w:t>（四）以出租柜台为主要经营方式的大</w:t>
      </w:r>
      <w:r>
        <w:rPr>
          <w:rFonts w:hint="eastAsia" w:ascii="仿宋_GB2312"/>
          <w:color w:val="auto"/>
          <w:lang w:eastAsia="zh-CN"/>
        </w:rPr>
        <w:t>中</w:t>
      </w:r>
      <w:r>
        <w:rPr>
          <w:rFonts w:hint="eastAsia" w:ascii="仿宋_GB2312"/>
          <w:color w:val="auto"/>
        </w:rPr>
        <w:t>型商场</w:t>
      </w:r>
      <w:r>
        <w:rPr>
          <w:rFonts w:hint="eastAsia" w:ascii="仿宋_GB2312"/>
          <w:color w:val="auto"/>
          <w:lang w:eastAsia="zh-CN"/>
        </w:rPr>
        <w:t>、超市</w:t>
      </w:r>
      <w:r>
        <w:rPr>
          <w:rFonts w:hint="eastAsia" w:ascii="仿宋_GB2312"/>
          <w:color w:val="auto"/>
        </w:rPr>
        <w:t>内部零售点数量应不超过2个，单层零售点数量限1个；</w:t>
      </w:r>
    </w:p>
    <w:p>
      <w:pPr>
        <w:spacing w:line="600" w:lineRule="exact"/>
        <w:ind w:firstLine="640" w:firstLineChars="200"/>
        <w:rPr>
          <w:rFonts w:hint="eastAsia" w:ascii="仿宋_GB2312"/>
        </w:rPr>
      </w:pPr>
      <w:r>
        <w:rPr>
          <w:rFonts w:hint="eastAsia" w:ascii="仿宋_GB2312"/>
        </w:rPr>
        <w:t>（五）连锁企业多家便利店线下申请，重复性材料只需向同一办证机关提交一次。连锁便利店申办许可证要符合本区域合理布局要求。</w:t>
      </w:r>
    </w:p>
    <w:p>
      <w:pPr>
        <w:spacing w:line="560" w:lineRule="exact"/>
        <w:jc w:val="center"/>
        <w:rPr>
          <w:rFonts w:hint="eastAsia" w:ascii="黑体" w:hAnsi="宋体" w:eastAsia="黑体"/>
        </w:rPr>
      </w:pPr>
    </w:p>
    <w:p>
      <w:pPr>
        <w:spacing w:line="560" w:lineRule="exact"/>
        <w:jc w:val="center"/>
        <w:rPr>
          <w:rFonts w:hint="eastAsia" w:ascii="黑体" w:hAnsi="宋体" w:eastAsia="黑体"/>
        </w:rPr>
      </w:pPr>
      <w:r>
        <w:rPr>
          <w:rFonts w:hint="eastAsia" w:ascii="黑体" w:hAnsi="宋体" w:eastAsia="黑体"/>
        </w:rPr>
        <w:t>第三章  烟草专卖零售许可证取得的条件</w:t>
      </w:r>
    </w:p>
    <w:p>
      <w:pPr>
        <w:spacing w:line="600" w:lineRule="exact"/>
        <w:ind w:firstLine="643" w:firstLineChars="200"/>
        <w:rPr>
          <w:rFonts w:ascii="仿宋_GB2312"/>
        </w:rPr>
      </w:pPr>
      <w:r>
        <w:rPr>
          <w:rFonts w:hint="eastAsia" w:ascii="仿宋_GB2312"/>
          <w:b/>
        </w:rPr>
        <w:t xml:space="preserve">第九条 </w:t>
      </w:r>
      <w:r>
        <w:rPr>
          <w:rFonts w:hint="eastAsia" w:ascii="仿宋_GB2312"/>
        </w:rPr>
        <w:t>根据《烟草专卖许可证管理办法》第二章第十三条规定，申请烟草专卖零售许可证，应当具备下列条件：</w:t>
      </w:r>
    </w:p>
    <w:p>
      <w:pPr>
        <w:spacing w:line="600" w:lineRule="exact"/>
        <w:ind w:firstLine="640" w:firstLineChars="200"/>
        <w:rPr>
          <w:rFonts w:hint="eastAsia" w:ascii="仿宋_GB2312"/>
        </w:rPr>
      </w:pPr>
      <w:r>
        <w:rPr>
          <w:rFonts w:hint="eastAsia" w:ascii="仿宋_GB2312"/>
          <w:lang w:eastAsia="zh-CN"/>
        </w:rPr>
        <w:t>（</w:t>
      </w:r>
      <w:r>
        <w:rPr>
          <w:rFonts w:hint="eastAsia" w:ascii="仿宋_GB2312"/>
          <w:lang w:val="en-US" w:eastAsia="zh-CN"/>
        </w:rPr>
        <w:t>一</w:t>
      </w:r>
      <w:r>
        <w:rPr>
          <w:rFonts w:hint="eastAsia" w:ascii="仿宋_GB2312"/>
          <w:lang w:eastAsia="zh-CN"/>
        </w:rPr>
        <w:t>）</w:t>
      </w:r>
      <w:r>
        <w:rPr>
          <w:rFonts w:hint="eastAsia" w:ascii="仿宋_GB2312"/>
        </w:rPr>
        <w:t>有与经营烟草制品零售业务相适应的资金；</w:t>
      </w:r>
    </w:p>
    <w:p>
      <w:pPr>
        <w:spacing w:line="600" w:lineRule="exact"/>
        <w:ind w:firstLine="640" w:firstLineChars="200"/>
        <w:rPr>
          <w:rFonts w:hint="eastAsia" w:ascii="仿宋_GB2312"/>
        </w:rPr>
      </w:pPr>
      <w:r>
        <w:rPr>
          <w:rFonts w:hint="eastAsia" w:ascii="仿宋_GB2312"/>
          <w:lang w:eastAsia="zh-CN"/>
        </w:rPr>
        <w:t>（</w:t>
      </w:r>
      <w:r>
        <w:rPr>
          <w:rFonts w:hint="eastAsia" w:ascii="仿宋_GB2312"/>
          <w:lang w:val="en-US" w:eastAsia="zh-CN"/>
        </w:rPr>
        <w:t>二</w:t>
      </w:r>
      <w:r>
        <w:rPr>
          <w:rFonts w:hint="eastAsia" w:ascii="仿宋_GB2312"/>
          <w:lang w:eastAsia="zh-CN"/>
        </w:rPr>
        <w:t>）</w:t>
      </w:r>
      <w:r>
        <w:rPr>
          <w:rFonts w:hint="eastAsia" w:ascii="仿宋_GB2312"/>
        </w:rPr>
        <w:t>有与住所相独立的固定经营场所；</w:t>
      </w:r>
    </w:p>
    <w:p>
      <w:pPr>
        <w:spacing w:line="600" w:lineRule="exact"/>
        <w:ind w:firstLine="640" w:firstLineChars="200"/>
        <w:rPr>
          <w:rFonts w:hint="eastAsia" w:ascii="仿宋_GB2312"/>
        </w:rPr>
      </w:pPr>
      <w:r>
        <w:rPr>
          <w:rFonts w:hint="eastAsia" w:ascii="仿宋_GB2312"/>
          <w:lang w:eastAsia="zh-CN"/>
        </w:rPr>
        <w:t>（</w:t>
      </w:r>
      <w:r>
        <w:rPr>
          <w:rFonts w:hint="eastAsia" w:ascii="仿宋_GB2312"/>
          <w:lang w:val="en-US" w:eastAsia="zh-CN"/>
        </w:rPr>
        <w:t>三</w:t>
      </w:r>
      <w:r>
        <w:rPr>
          <w:rFonts w:hint="eastAsia" w:ascii="仿宋_GB2312"/>
          <w:lang w:eastAsia="zh-CN"/>
        </w:rPr>
        <w:t>）</w:t>
      </w:r>
      <w:r>
        <w:rPr>
          <w:rFonts w:hint="eastAsia" w:ascii="仿宋_GB2312"/>
        </w:rPr>
        <w:t>符合当地烟草制品零售点合理布局的要求；</w:t>
      </w:r>
    </w:p>
    <w:p>
      <w:pPr>
        <w:spacing w:line="600" w:lineRule="exact"/>
        <w:ind w:firstLine="640" w:firstLineChars="200"/>
        <w:rPr>
          <w:rFonts w:hint="eastAsia" w:ascii="仿宋_GB2312"/>
        </w:rPr>
      </w:pPr>
      <w:r>
        <w:rPr>
          <w:rFonts w:hint="eastAsia" w:ascii="仿宋_GB2312"/>
          <w:lang w:eastAsia="zh-CN"/>
        </w:rPr>
        <w:t>（</w:t>
      </w:r>
      <w:r>
        <w:rPr>
          <w:rFonts w:hint="eastAsia" w:ascii="仿宋_GB2312"/>
          <w:lang w:val="en-US" w:eastAsia="zh-CN"/>
        </w:rPr>
        <w:t>四</w:t>
      </w:r>
      <w:r>
        <w:rPr>
          <w:rFonts w:hint="eastAsia" w:ascii="仿宋_GB2312"/>
          <w:lang w:eastAsia="zh-CN"/>
        </w:rPr>
        <w:t>）</w:t>
      </w:r>
      <w:r>
        <w:rPr>
          <w:rFonts w:hint="eastAsia" w:ascii="仿宋_GB2312"/>
        </w:rPr>
        <w:t>国家烟草专卖局规定的其他条件。</w:t>
      </w:r>
    </w:p>
    <w:p>
      <w:pPr>
        <w:spacing w:line="600" w:lineRule="exact"/>
        <w:ind w:firstLine="643" w:firstLineChars="200"/>
        <w:rPr>
          <w:rFonts w:hint="eastAsia" w:ascii="仿宋_GB2312"/>
          <w:highlight w:val="yellow"/>
        </w:rPr>
      </w:pPr>
      <w:r>
        <w:rPr>
          <w:rFonts w:hint="eastAsia" w:ascii="仿宋_GB2312"/>
          <w:b/>
        </w:rPr>
        <w:t xml:space="preserve">第十条 </w:t>
      </w:r>
      <w:r>
        <w:rPr>
          <w:rFonts w:hint="eastAsia" w:ascii="仿宋_GB2312"/>
        </w:rPr>
        <w:t>本规定所称“与住所相独立的固定经营场所”的认定标准：</w:t>
      </w:r>
    </w:p>
    <w:p>
      <w:pPr>
        <w:spacing w:line="600" w:lineRule="exact"/>
        <w:ind w:firstLine="640" w:firstLineChars="200"/>
        <w:rPr>
          <w:rFonts w:hint="eastAsia" w:ascii="仿宋_GB2312"/>
        </w:rPr>
      </w:pPr>
      <w:r>
        <w:rPr>
          <w:rFonts w:hint="eastAsia" w:ascii="仿宋_GB2312"/>
          <w:lang w:eastAsia="zh-CN"/>
        </w:rPr>
        <w:t>（</w:t>
      </w:r>
      <w:r>
        <w:rPr>
          <w:rFonts w:hint="eastAsia" w:ascii="仿宋_GB2312"/>
          <w:lang w:val="en-US" w:eastAsia="zh-CN"/>
        </w:rPr>
        <w:t>一</w:t>
      </w:r>
      <w:r>
        <w:rPr>
          <w:rFonts w:hint="eastAsia" w:ascii="仿宋_GB2312"/>
          <w:lang w:eastAsia="zh-CN"/>
        </w:rPr>
        <w:t>）</w:t>
      </w:r>
      <w:r>
        <w:rPr>
          <w:rFonts w:hint="eastAsia" w:ascii="仿宋_GB2312"/>
        </w:rPr>
        <w:t>“经营场所”，是指从事烟草制品销售、交易、储存的地方；</w:t>
      </w:r>
    </w:p>
    <w:p>
      <w:pPr>
        <w:spacing w:line="600" w:lineRule="exact"/>
        <w:ind w:firstLine="640" w:firstLineChars="200"/>
        <w:rPr>
          <w:rFonts w:hint="eastAsia" w:ascii="仿宋_GB2312"/>
        </w:rPr>
      </w:pPr>
      <w:r>
        <w:rPr>
          <w:rFonts w:hint="eastAsia" w:ascii="仿宋_GB2312"/>
          <w:lang w:eastAsia="zh-CN"/>
        </w:rPr>
        <w:t>（</w:t>
      </w:r>
      <w:r>
        <w:rPr>
          <w:rFonts w:hint="eastAsia" w:ascii="仿宋_GB2312"/>
          <w:lang w:val="en-US" w:eastAsia="zh-CN"/>
        </w:rPr>
        <w:t>二</w:t>
      </w:r>
      <w:r>
        <w:rPr>
          <w:rFonts w:hint="eastAsia" w:ascii="仿宋_GB2312"/>
          <w:lang w:eastAsia="zh-CN"/>
        </w:rPr>
        <w:t>）</w:t>
      </w:r>
      <w:r>
        <w:rPr>
          <w:rFonts w:hint="eastAsia" w:ascii="仿宋_GB2312"/>
        </w:rPr>
        <w:t>所谓“独立的经营场所”，是指经营场所与居住场所从空间上相分离，两者在空间上互相断开，不能出现无障碍通行的情况，在卷烟经营场所出现持证人、经营者、从业人员或共同居住人员，存在无障碍通行的场所均视为经营场所；</w:t>
      </w:r>
    </w:p>
    <w:p>
      <w:pPr>
        <w:spacing w:line="600" w:lineRule="exact"/>
        <w:ind w:firstLine="640" w:firstLineChars="200"/>
        <w:rPr>
          <w:rFonts w:hint="eastAsia" w:ascii="仿宋_GB2312"/>
        </w:rPr>
      </w:pPr>
      <w:r>
        <w:rPr>
          <w:rFonts w:hint="eastAsia" w:ascii="仿宋_GB2312"/>
          <w:lang w:eastAsia="zh-CN"/>
        </w:rPr>
        <w:t>（</w:t>
      </w:r>
      <w:r>
        <w:rPr>
          <w:rFonts w:hint="eastAsia" w:ascii="仿宋_GB2312"/>
          <w:lang w:val="en-US" w:eastAsia="zh-CN"/>
        </w:rPr>
        <w:t>三</w:t>
      </w:r>
      <w:r>
        <w:rPr>
          <w:rFonts w:hint="eastAsia" w:ascii="仿宋_GB2312"/>
          <w:lang w:eastAsia="zh-CN"/>
        </w:rPr>
        <w:t>）</w:t>
      </w:r>
      <w:r>
        <w:rPr>
          <w:rFonts w:hint="eastAsia" w:ascii="仿宋_GB2312"/>
        </w:rPr>
        <w:t>固定的经营场所，是指经营烟草制品的地方不可移动，且是合法拥有，不能是违章、临时、非法的建筑和流动摊点；</w:t>
      </w:r>
    </w:p>
    <w:p>
      <w:pPr>
        <w:spacing w:line="600" w:lineRule="exact"/>
        <w:ind w:firstLine="640" w:firstLineChars="200"/>
        <w:rPr>
          <w:rFonts w:hint="eastAsia" w:ascii="仿宋_GB2312"/>
        </w:rPr>
      </w:pPr>
      <w:r>
        <w:rPr>
          <w:rFonts w:hint="eastAsia" w:ascii="仿宋_GB2312"/>
          <w:lang w:eastAsia="zh-CN"/>
        </w:rPr>
        <w:t>（</w:t>
      </w:r>
      <w:r>
        <w:rPr>
          <w:rFonts w:hint="eastAsia" w:ascii="仿宋_GB2312"/>
          <w:lang w:val="en-US" w:eastAsia="zh-CN"/>
        </w:rPr>
        <w:t>四</w:t>
      </w:r>
      <w:r>
        <w:rPr>
          <w:rFonts w:hint="eastAsia" w:ascii="仿宋_GB2312"/>
          <w:lang w:eastAsia="zh-CN"/>
        </w:rPr>
        <w:t>）</w:t>
      </w:r>
      <w:r>
        <w:rPr>
          <w:rFonts w:hint="eastAsia" w:ascii="仿宋_GB2312"/>
        </w:rPr>
        <w:t>经营场所是否独立以及独立的具体情况，需经烟草专卖行政执法部门人员到现场实地考察、记录，并经申办人签字确认。</w:t>
      </w:r>
    </w:p>
    <w:p>
      <w:pPr>
        <w:spacing w:line="600" w:lineRule="exact"/>
        <w:ind w:firstLine="643" w:firstLineChars="200"/>
        <w:rPr>
          <w:rFonts w:hint="eastAsia" w:ascii="仿宋_GB2312" w:hAnsi="仿宋_GB2312" w:cs="仿宋_GB2312"/>
        </w:rPr>
      </w:pPr>
      <w:r>
        <w:rPr>
          <w:rFonts w:hint="eastAsia" w:ascii="仿宋_GB2312" w:hAnsi="仿宋_GB2312" w:cs="仿宋_GB2312"/>
          <w:b/>
          <w:bCs/>
        </w:rPr>
        <w:t xml:space="preserve">第十一条 </w:t>
      </w:r>
      <w:r>
        <w:rPr>
          <w:rFonts w:hint="eastAsia" w:ascii="仿宋_GB2312" w:hAnsi="仿宋_GB2312" w:cs="仿宋_GB2312"/>
        </w:rPr>
        <w:t>以下人员申请经营烟草制品零售业务的，提供相关证件经审查情况属实后,由本人经营的可适当放宽标准：</w:t>
      </w:r>
    </w:p>
    <w:p>
      <w:pPr>
        <w:numPr>
          <w:ilvl w:val="0"/>
          <w:numId w:val="0"/>
        </w:numPr>
        <w:spacing w:line="600" w:lineRule="exact"/>
        <w:ind w:firstLine="640" w:firstLineChars="200"/>
        <w:rPr>
          <w:rFonts w:hint="eastAsia" w:ascii="仿宋_GB2312" w:hAnsi="仿宋_GB2312" w:cs="仿宋_GB2312"/>
        </w:rPr>
      </w:pPr>
      <w:r>
        <w:rPr>
          <w:rFonts w:hint="eastAsia" w:ascii="仿宋_GB2312" w:hAnsi="仿宋_GB2312" w:cs="仿宋_GB2312"/>
        </w:rPr>
        <w:t>（一）军烈属</w:t>
      </w:r>
      <w:r>
        <w:rPr>
          <w:rFonts w:hint="default" w:ascii="仿宋_GB2312" w:hAnsi="仿宋_GB2312" w:cs="仿宋_GB2312"/>
        </w:rPr>
        <w:t>（烈士的父母、配偶、子女，凭烈士证和相关证明材料）；</w:t>
      </w:r>
    </w:p>
    <w:p>
      <w:pPr>
        <w:numPr>
          <w:ilvl w:val="0"/>
          <w:numId w:val="0"/>
        </w:numPr>
        <w:spacing w:line="600" w:lineRule="exact"/>
        <w:ind w:firstLine="640" w:firstLineChars="200"/>
        <w:rPr>
          <w:rFonts w:hint="eastAsia" w:ascii="仿宋_GB2312" w:hAnsi="仿宋_GB2312" w:cs="仿宋_GB2312"/>
        </w:rPr>
      </w:pPr>
      <w:r>
        <w:rPr>
          <w:rFonts w:hint="eastAsia" w:ascii="仿宋_GB2312" w:hAnsi="仿宋_GB2312" w:cs="仿宋_GB2312"/>
        </w:rPr>
        <w:t>（二）残疾人（</w:t>
      </w:r>
      <w:r>
        <w:rPr>
          <w:rFonts w:hint="default" w:ascii="仿宋_GB2312" w:hAnsi="仿宋_GB2312" w:cs="仿宋_GB2312"/>
        </w:rPr>
        <w:t>凭残疾证原件，政府部门或相关单位出具证明材料</w:t>
      </w:r>
      <w:r>
        <w:rPr>
          <w:rFonts w:hint="eastAsia" w:ascii="仿宋_GB2312" w:hAnsi="仿宋_GB2312" w:cs="仿宋_GB2312"/>
          <w:lang w:eastAsia="zh-CN"/>
        </w:rPr>
        <w:t>且</w:t>
      </w:r>
      <w:r>
        <w:rPr>
          <w:rFonts w:hint="eastAsia" w:ascii="仿宋_GB2312" w:hAnsi="仿宋_GB2312" w:cs="仿宋_GB2312"/>
        </w:rPr>
        <w:t>须具备经营能力）；</w:t>
      </w:r>
    </w:p>
    <w:p>
      <w:pPr>
        <w:numPr>
          <w:ilvl w:val="0"/>
          <w:numId w:val="0"/>
        </w:numPr>
        <w:spacing w:line="600" w:lineRule="exact"/>
        <w:ind w:firstLine="640" w:firstLineChars="200"/>
        <w:rPr>
          <w:rFonts w:hint="eastAsia" w:ascii="仿宋_GB2312" w:hAnsi="仿宋_GB2312" w:cs="仿宋_GB2312"/>
        </w:rPr>
      </w:pPr>
      <w:r>
        <w:rPr>
          <w:rFonts w:hint="eastAsia" w:ascii="仿宋_GB2312" w:hAnsi="仿宋_GB2312" w:cs="仿宋_GB2312"/>
        </w:rPr>
        <w:t>（三）退役军人（</w:t>
      </w:r>
      <w:r>
        <w:rPr>
          <w:rFonts w:hint="default" w:ascii="仿宋_GB2312" w:hAnsi="仿宋_GB2312" w:cs="仿宋_GB2312"/>
        </w:rPr>
        <w:t>转业或退伍军人证件，政府部门或相关单位出具的暂未就业或无固定收入来源证明</w:t>
      </w:r>
      <w:r>
        <w:rPr>
          <w:rFonts w:hint="eastAsia" w:ascii="仿宋_GB2312" w:hAnsi="仿宋_GB2312" w:cs="仿宋_GB2312"/>
        </w:rPr>
        <w:t>）；</w:t>
      </w:r>
    </w:p>
    <w:p>
      <w:pPr>
        <w:numPr>
          <w:ilvl w:val="0"/>
          <w:numId w:val="0"/>
        </w:numPr>
        <w:spacing w:line="600" w:lineRule="exact"/>
        <w:ind w:firstLine="640" w:firstLineChars="200"/>
        <w:rPr>
          <w:rFonts w:hint="eastAsia" w:ascii="仿宋_GB2312" w:hAnsi="仿宋_GB2312" w:cs="仿宋_GB2312"/>
        </w:rPr>
      </w:pPr>
      <w:r>
        <w:rPr>
          <w:rFonts w:hint="eastAsia" w:ascii="仿宋_GB2312" w:hAnsi="仿宋_GB2312" w:cs="仿宋_GB2312"/>
        </w:rPr>
        <w:t>（四）国家</w:t>
      </w:r>
      <w:r>
        <w:rPr>
          <w:rFonts w:hint="eastAsia" w:ascii="仿宋_GB2312" w:hAnsi="仿宋_GB2312" w:cs="仿宋_GB2312"/>
          <w:lang w:eastAsia="zh-CN"/>
        </w:rPr>
        <w:t>及当地政府</w:t>
      </w:r>
      <w:r>
        <w:rPr>
          <w:rFonts w:hint="eastAsia" w:ascii="仿宋_GB2312" w:hAnsi="仿宋_GB2312" w:cs="仿宋_GB2312"/>
        </w:rPr>
        <w:t>明文给予政策扶持的群体；</w:t>
      </w:r>
    </w:p>
    <w:p>
      <w:pPr>
        <w:numPr>
          <w:ilvl w:val="0"/>
          <w:numId w:val="1"/>
        </w:numPr>
        <w:spacing w:line="600" w:lineRule="exact"/>
        <w:ind w:left="0" w:leftChars="0" w:firstLine="640" w:firstLineChars="200"/>
        <w:rPr>
          <w:rFonts w:hint="eastAsia" w:ascii="仿宋_GB2312" w:hAnsi="仿宋_GB2312" w:cs="仿宋_GB2312"/>
        </w:rPr>
      </w:pPr>
      <w:r>
        <w:rPr>
          <w:rFonts w:hint="eastAsia" w:ascii="仿宋_GB2312" w:hAnsi="仿宋_GB2312" w:cs="仿宋_GB2312"/>
        </w:rPr>
        <w:t>国家烟草专卖局规定的其他情形。</w:t>
      </w:r>
    </w:p>
    <w:p>
      <w:pPr>
        <w:numPr>
          <w:ilvl w:val="0"/>
          <w:numId w:val="0"/>
        </w:numPr>
        <w:ind w:firstLine="643" w:firstLineChars="200"/>
        <w:jc w:val="both"/>
        <w:rPr>
          <w:rFonts w:hint="default" w:ascii="Times New Roman" w:hAnsi="Times New Roman" w:eastAsia="仿宋_GB2312" w:cs="Times New Roman"/>
          <w:kern w:val="2"/>
          <w:sz w:val="32"/>
          <w:szCs w:val="32"/>
          <w:lang w:val="en-US" w:eastAsia="zh-CN" w:bidi="ar-SA"/>
        </w:rPr>
      </w:pPr>
      <w:r>
        <w:rPr>
          <w:rFonts w:hint="eastAsia" w:eastAsia="仿宋_GB2312" w:cs="Times New Roman"/>
          <w:b/>
          <w:bCs/>
          <w:kern w:val="2"/>
          <w:sz w:val="32"/>
          <w:szCs w:val="32"/>
          <w:lang w:val="en-US" w:eastAsia="zh-CN" w:bidi="ar-SA"/>
        </w:rPr>
        <w:t xml:space="preserve">第十二条 </w:t>
      </w:r>
      <w:r>
        <w:rPr>
          <w:rFonts w:hint="default" w:ascii="Times New Roman" w:hAnsi="Times New Roman" w:eastAsia="仿宋_GB2312" w:cs="Times New Roman"/>
          <w:kern w:val="2"/>
          <w:sz w:val="32"/>
          <w:szCs w:val="32"/>
          <w:lang w:val="en-US" w:eastAsia="zh-CN" w:bidi="ar-SA"/>
        </w:rPr>
        <w:t>以下</w:t>
      </w:r>
      <w:r>
        <w:rPr>
          <w:rFonts w:hint="eastAsia" w:cs="Times New Roman"/>
          <w:kern w:val="2"/>
          <w:sz w:val="32"/>
          <w:szCs w:val="32"/>
          <w:lang w:val="en-US" w:eastAsia="zh-CN" w:bidi="ar-SA"/>
        </w:rPr>
        <w:t>此</w:t>
      </w:r>
      <w:r>
        <w:rPr>
          <w:rFonts w:hint="default" w:ascii="Times New Roman" w:hAnsi="Times New Roman" w:eastAsia="仿宋_GB2312" w:cs="Times New Roman"/>
          <w:kern w:val="2"/>
          <w:sz w:val="32"/>
          <w:szCs w:val="32"/>
          <w:lang w:val="en-US" w:eastAsia="zh-CN" w:bidi="ar-SA"/>
        </w:rPr>
        <w:t>种情形的不受零售点间隔距离和数量限制，按照“一店一证”设置零售点：</w:t>
      </w:r>
    </w:p>
    <w:p>
      <w:pPr>
        <w:numPr>
          <w:ilvl w:val="0"/>
          <w:numId w:val="0"/>
        </w:numPr>
        <w:ind w:firstLine="640" w:firstLineChars="200"/>
        <w:jc w:val="both"/>
        <w:rPr>
          <w:rFonts w:hint="eastAsia"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因客观情形变化产生的学校周边持证零售户，主动歇业后6个月内换址重新申领许可证</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对上述情形予以放宽办证条件</w:t>
      </w:r>
      <w:r>
        <w:rPr>
          <w:rFonts w:hint="eastAsia" w:cs="Times New Roman"/>
          <w:kern w:val="2"/>
          <w:sz w:val="32"/>
          <w:szCs w:val="32"/>
          <w:lang w:val="en-US" w:eastAsia="zh-CN" w:bidi="ar-SA"/>
        </w:rPr>
        <w:t>。</w:t>
      </w:r>
    </w:p>
    <w:p>
      <w:pPr>
        <w:numPr>
          <w:ilvl w:val="0"/>
          <w:numId w:val="0"/>
        </w:numPr>
        <w:ind w:firstLine="640" w:firstLineChars="200"/>
        <w:jc w:val="both"/>
        <w:rPr>
          <w:rFonts w:hint="eastAsia" w:cs="Times New Roman"/>
          <w:kern w:val="2"/>
          <w:sz w:val="32"/>
          <w:szCs w:val="32"/>
          <w:lang w:val="en-US" w:eastAsia="zh-CN" w:bidi="ar-SA"/>
        </w:rPr>
      </w:pPr>
    </w:p>
    <w:p>
      <w:pPr>
        <w:numPr>
          <w:ilvl w:val="0"/>
          <w:numId w:val="2"/>
        </w:numPr>
        <w:spacing w:line="560" w:lineRule="exact"/>
        <w:jc w:val="center"/>
        <w:rPr>
          <w:rFonts w:hint="eastAsia" w:ascii="黑体" w:hAnsi="宋体" w:eastAsia="黑体"/>
        </w:rPr>
      </w:pPr>
      <w:r>
        <w:rPr>
          <w:rFonts w:hint="eastAsia" w:ascii="黑体" w:hAnsi="宋体" w:eastAsia="黑体"/>
        </w:rPr>
        <w:t>合理布局的禁限条件</w:t>
      </w:r>
    </w:p>
    <w:p>
      <w:pPr>
        <w:spacing w:line="600" w:lineRule="exact"/>
        <w:ind w:firstLine="643" w:firstLineChars="200"/>
        <w:rPr>
          <w:rFonts w:hint="eastAsia" w:ascii="仿宋_GB2312"/>
        </w:rPr>
      </w:pPr>
      <w:r>
        <w:rPr>
          <w:rFonts w:hint="eastAsia" w:ascii="仿宋_GB2312"/>
          <w:b/>
        </w:rPr>
        <w:t>第十</w:t>
      </w:r>
      <w:r>
        <w:rPr>
          <w:rFonts w:hint="eastAsia" w:ascii="仿宋_GB2312"/>
          <w:b/>
          <w:lang w:eastAsia="zh-CN"/>
        </w:rPr>
        <w:t>三</w:t>
      </w:r>
      <w:r>
        <w:rPr>
          <w:rFonts w:hint="eastAsia" w:ascii="仿宋_GB2312"/>
          <w:b/>
        </w:rPr>
        <w:t xml:space="preserve">条 </w:t>
      </w:r>
      <w:r>
        <w:rPr>
          <w:rFonts w:hint="eastAsia" w:ascii="仿宋_GB2312"/>
        </w:rPr>
        <w:t>根据《烟草专卖许可证管理办法》第二十五条规定及现行法律、法规、规章的规定，具有下列情形之一的，不予设置零售点：</w:t>
      </w:r>
    </w:p>
    <w:p>
      <w:pPr>
        <w:spacing w:line="600" w:lineRule="exact"/>
        <w:ind w:firstLine="640" w:firstLineChars="200"/>
        <w:rPr>
          <w:rFonts w:hint="eastAsia" w:ascii="仿宋_GB2312"/>
        </w:rPr>
      </w:pPr>
      <w:r>
        <w:rPr>
          <w:rFonts w:hint="eastAsia" w:ascii="仿宋_GB2312"/>
        </w:rPr>
        <w:t>（一）申请主体资格方面</w:t>
      </w:r>
    </w:p>
    <w:p>
      <w:pPr>
        <w:spacing w:line="600" w:lineRule="exact"/>
        <w:ind w:firstLine="640" w:firstLineChars="200"/>
        <w:rPr>
          <w:rFonts w:hint="eastAsia" w:ascii="仿宋_GB2312"/>
        </w:rPr>
      </w:pPr>
      <w:r>
        <w:rPr>
          <w:rFonts w:hint="eastAsia" w:ascii="仿宋_GB2312"/>
        </w:rPr>
        <w:t>1</w:t>
      </w:r>
      <w:r>
        <w:rPr>
          <w:rFonts w:hint="eastAsia" w:ascii="仿宋_GB2312"/>
          <w:lang w:val="en-US" w:eastAsia="zh-CN"/>
        </w:rPr>
        <w:t>.</w:t>
      </w:r>
      <w:r>
        <w:rPr>
          <w:rFonts w:hint="eastAsia" w:ascii="仿宋_GB2312"/>
        </w:rPr>
        <w:t>无民事行为能力人、限制民事行为能力人；</w:t>
      </w:r>
    </w:p>
    <w:p>
      <w:pPr>
        <w:spacing w:line="600" w:lineRule="exact"/>
        <w:ind w:firstLine="640" w:firstLineChars="200"/>
        <w:rPr>
          <w:rFonts w:hint="eastAsia" w:ascii="仿宋_GB2312"/>
        </w:rPr>
      </w:pPr>
      <w:r>
        <w:rPr>
          <w:rFonts w:hint="eastAsia" w:ascii="仿宋_GB2312"/>
        </w:rPr>
        <w:t>2</w:t>
      </w:r>
      <w:r>
        <w:rPr>
          <w:rFonts w:hint="eastAsia" w:ascii="仿宋_GB2312"/>
          <w:lang w:val="en-US" w:eastAsia="zh-CN"/>
        </w:rPr>
        <w:t>.</w:t>
      </w:r>
      <w:r>
        <w:rPr>
          <w:rFonts w:hint="eastAsia" w:ascii="仿宋_GB2312"/>
        </w:rPr>
        <w:t>被取消从事烟草专卖业务资格不满三年的；</w:t>
      </w:r>
    </w:p>
    <w:p>
      <w:pPr>
        <w:spacing w:line="600" w:lineRule="exact"/>
        <w:ind w:firstLine="640" w:firstLineChars="200"/>
        <w:rPr>
          <w:rFonts w:hint="eastAsia" w:ascii="仿宋_GB2312"/>
        </w:rPr>
      </w:pPr>
      <w:r>
        <w:rPr>
          <w:rFonts w:hint="eastAsia" w:ascii="仿宋_GB2312"/>
        </w:rPr>
        <w:t>3</w:t>
      </w:r>
      <w:r>
        <w:rPr>
          <w:rFonts w:hint="eastAsia" w:ascii="仿宋_GB2312"/>
          <w:lang w:val="en-US" w:eastAsia="zh-CN"/>
        </w:rPr>
        <w:t>.</w:t>
      </w:r>
      <w:r>
        <w:rPr>
          <w:rFonts w:hint="eastAsia" w:ascii="仿宋_GB2312"/>
        </w:rPr>
        <w:t>因申请人隐瞒有关情况或者提供虚假材料，烟草专卖局作出不予受理或者不予发证决定后，申请人一年内再次提出申请的；</w:t>
      </w:r>
    </w:p>
    <w:p>
      <w:pPr>
        <w:spacing w:line="600" w:lineRule="exact"/>
        <w:ind w:firstLine="640" w:firstLineChars="200"/>
        <w:rPr>
          <w:rFonts w:hint="eastAsia" w:ascii="仿宋_GB2312"/>
        </w:rPr>
      </w:pPr>
      <w:r>
        <w:rPr>
          <w:rFonts w:hint="eastAsia" w:ascii="仿宋_GB2312"/>
        </w:rPr>
        <w:t>4</w:t>
      </w:r>
      <w:r>
        <w:rPr>
          <w:rFonts w:hint="eastAsia" w:ascii="仿宋_GB2312"/>
          <w:lang w:val="en-US" w:eastAsia="zh-CN"/>
        </w:rPr>
        <w:t>.</w:t>
      </w:r>
      <w:r>
        <w:rPr>
          <w:rFonts w:hint="eastAsia" w:ascii="仿宋_GB2312"/>
        </w:rPr>
        <w:t>因申请人以欺骗、贿赂等不正当手段取得的烟草专卖许可证被撤销后，申请人三年内再次提出申请的；</w:t>
      </w:r>
    </w:p>
    <w:p>
      <w:pPr>
        <w:spacing w:line="600" w:lineRule="exact"/>
        <w:ind w:firstLine="640" w:firstLineChars="200"/>
        <w:rPr>
          <w:rFonts w:hint="eastAsia" w:ascii="仿宋_GB2312"/>
        </w:rPr>
      </w:pPr>
      <w:r>
        <w:rPr>
          <w:rFonts w:hint="eastAsia" w:ascii="仿宋_GB2312"/>
        </w:rPr>
        <w:t>5</w:t>
      </w:r>
      <w:r>
        <w:rPr>
          <w:rFonts w:hint="eastAsia" w:ascii="仿宋_GB2312"/>
          <w:lang w:val="en-US" w:eastAsia="zh-CN"/>
        </w:rPr>
        <w:t>.</w:t>
      </w:r>
      <w:r>
        <w:rPr>
          <w:rFonts w:hint="eastAsia" w:ascii="仿宋_GB2312"/>
        </w:rPr>
        <w:t>未领取烟草专卖零售许可证经营烟草专卖品业务，并且一年内被执法机关处罚两次以上，在三年内申请领取烟草专卖零售许可证的；</w:t>
      </w:r>
    </w:p>
    <w:p>
      <w:pPr>
        <w:spacing w:line="600" w:lineRule="exact"/>
        <w:ind w:firstLine="640" w:firstLineChars="200"/>
        <w:rPr>
          <w:rFonts w:hint="eastAsia" w:ascii="仿宋_GB2312"/>
        </w:rPr>
      </w:pPr>
      <w:r>
        <w:rPr>
          <w:rFonts w:hint="eastAsia" w:ascii="仿宋_GB2312"/>
        </w:rPr>
        <w:t>6</w:t>
      </w:r>
      <w:r>
        <w:rPr>
          <w:rFonts w:hint="eastAsia" w:ascii="仿宋_GB2312"/>
          <w:lang w:val="en-US" w:eastAsia="zh-CN"/>
        </w:rPr>
        <w:t>.</w:t>
      </w:r>
      <w:r>
        <w:rPr>
          <w:rFonts w:hint="eastAsia" w:ascii="仿宋_GB2312"/>
        </w:rPr>
        <w:t>申请人为外商投资的商业企业或者个体工商户，或者外商投资的商业企业以特许、吸纳加盟店以及其他再投资等形式变相从事烟草专卖品经营业务；</w:t>
      </w:r>
    </w:p>
    <w:p>
      <w:pPr>
        <w:spacing w:line="600" w:lineRule="exact"/>
        <w:ind w:firstLine="640" w:firstLineChars="200"/>
        <w:rPr>
          <w:rFonts w:hint="eastAsia" w:ascii="仿宋_GB2312"/>
        </w:rPr>
      </w:pPr>
      <w:r>
        <w:rPr>
          <w:rFonts w:hint="eastAsia" w:ascii="仿宋_GB2312"/>
        </w:rPr>
        <w:t>7</w:t>
      </w:r>
      <w:r>
        <w:rPr>
          <w:rFonts w:hint="eastAsia" w:ascii="仿宋_GB2312"/>
          <w:lang w:val="en-US" w:eastAsia="zh-CN"/>
        </w:rPr>
        <w:t>.</w:t>
      </w:r>
      <w:r>
        <w:rPr>
          <w:rFonts w:hint="eastAsia" w:ascii="仿宋_GB2312"/>
        </w:rPr>
        <w:t>申请人属于失信被执行人；</w:t>
      </w:r>
    </w:p>
    <w:p>
      <w:pPr>
        <w:spacing w:line="600" w:lineRule="exact"/>
        <w:ind w:firstLine="640" w:firstLineChars="200"/>
        <w:rPr>
          <w:rFonts w:hint="eastAsia" w:ascii="仿宋_GB2312"/>
        </w:rPr>
      </w:pPr>
      <w:r>
        <w:rPr>
          <w:rFonts w:hint="eastAsia" w:ascii="仿宋_GB2312"/>
        </w:rPr>
        <w:t>8</w:t>
      </w:r>
      <w:r>
        <w:rPr>
          <w:rFonts w:hint="eastAsia" w:ascii="仿宋_GB2312"/>
          <w:lang w:val="en-US" w:eastAsia="zh-CN"/>
        </w:rPr>
        <w:t>.</w:t>
      </w:r>
      <w:r>
        <w:rPr>
          <w:rFonts w:hint="eastAsia" w:ascii="仿宋_GB2312"/>
        </w:rPr>
        <w:t>因违法违规经营被取消经营资格后，以他人名义申请办理零售许可证，本人从事或参与经营活动的；</w:t>
      </w:r>
    </w:p>
    <w:p>
      <w:pPr>
        <w:spacing w:line="600" w:lineRule="exact"/>
        <w:ind w:firstLine="640" w:firstLineChars="200"/>
        <w:rPr>
          <w:rFonts w:ascii="仿宋_GB2312"/>
        </w:rPr>
      </w:pPr>
      <w:r>
        <w:rPr>
          <w:rFonts w:hint="eastAsia" w:ascii="仿宋_GB2312"/>
        </w:rPr>
        <w:t>9</w:t>
      </w:r>
      <w:r>
        <w:rPr>
          <w:rFonts w:hint="eastAsia" w:ascii="仿宋_GB2312"/>
          <w:lang w:val="en-US" w:eastAsia="zh-CN"/>
        </w:rPr>
        <w:t>.</w:t>
      </w:r>
      <w:r>
        <w:rPr>
          <w:rFonts w:hint="eastAsia" w:ascii="仿宋_GB2312"/>
        </w:rPr>
        <w:t>法律、法规、规章等规定不予核发的情形。</w:t>
      </w:r>
    </w:p>
    <w:p>
      <w:pPr>
        <w:spacing w:line="600" w:lineRule="exact"/>
        <w:ind w:firstLine="640" w:firstLineChars="200"/>
        <w:rPr>
          <w:rFonts w:hint="eastAsia" w:ascii="仿宋_GB2312"/>
        </w:rPr>
      </w:pPr>
      <w:r>
        <w:rPr>
          <w:rFonts w:hint="eastAsia" w:ascii="仿宋_GB2312"/>
        </w:rPr>
        <w:t>（二）经营场所方面</w:t>
      </w:r>
    </w:p>
    <w:p>
      <w:pPr>
        <w:spacing w:line="600" w:lineRule="exact"/>
        <w:ind w:firstLine="640" w:firstLineChars="200"/>
        <w:rPr>
          <w:rFonts w:hint="eastAsia" w:ascii="仿宋_GB2312"/>
        </w:rPr>
      </w:pPr>
      <w:r>
        <w:rPr>
          <w:rFonts w:hint="eastAsia" w:ascii="仿宋_GB2312"/>
          <w:lang w:val="en-US" w:eastAsia="zh-CN"/>
        </w:rPr>
        <w:t>1.</w:t>
      </w:r>
      <w:r>
        <w:rPr>
          <w:rFonts w:hint="default" w:ascii="仿宋_GB2312"/>
          <w:lang w:val="en-US" w:eastAsia="zh-CN"/>
        </w:rPr>
        <w:t>无固定经营场所的。如流动摊点(车、棚)、违章建筑、临时建筑或城市规划内正在拆迁建筑，但是能够出具政府主管部门占道经营许可或其他准予经营证明的除外。</w:t>
      </w:r>
    </w:p>
    <w:p>
      <w:pPr>
        <w:spacing w:line="600" w:lineRule="exact"/>
        <w:ind w:firstLine="640" w:firstLineChars="200"/>
        <w:rPr>
          <w:rFonts w:hint="eastAsia" w:ascii="仿宋_GB2312"/>
        </w:rPr>
      </w:pPr>
      <w:r>
        <w:rPr>
          <w:rFonts w:hint="eastAsia" w:ascii="仿宋_GB2312"/>
        </w:rPr>
        <w:t>2</w:t>
      </w:r>
      <w:r>
        <w:rPr>
          <w:rFonts w:hint="eastAsia" w:ascii="仿宋_GB2312"/>
          <w:lang w:val="en-US" w:eastAsia="zh-CN"/>
        </w:rPr>
        <w:t>.</w:t>
      </w:r>
      <w:r>
        <w:rPr>
          <w:rFonts w:hint="eastAsia" w:ascii="仿宋_GB2312"/>
        </w:rPr>
        <w:t>经营场所与住所不相独立；</w:t>
      </w:r>
    </w:p>
    <w:p>
      <w:pPr>
        <w:spacing w:line="600" w:lineRule="exact"/>
        <w:ind w:firstLine="640" w:firstLineChars="200"/>
        <w:rPr>
          <w:rFonts w:hint="eastAsia" w:ascii="仿宋_GB2312"/>
        </w:rPr>
      </w:pPr>
      <w:r>
        <w:rPr>
          <w:rFonts w:hint="eastAsia" w:ascii="仿宋_GB2312"/>
        </w:rPr>
        <w:t>3</w:t>
      </w:r>
      <w:r>
        <w:rPr>
          <w:rFonts w:hint="eastAsia" w:ascii="仿宋_GB2312"/>
          <w:lang w:val="en-US" w:eastAsia="zh-CN"/>
        </w:rPr>
        <w:t>.</w:t>
      </w:r>
      <w:r>
        <w:rPr>
          <w:rFonts w:hint="eastAsia" w:ascii="仿宋_GB2312"/>
        </w:rPr>
        <w:t>不符合当地烟草制品零售点合理布局的要求；</w:t>
      </w:r>
    </w:p>
    <w:p>
      <w:pPr>
        <w:spacing w:line="600" w:lineRule="exact"/>
        <w:ind w:firstLine="640" w:firstLineChars="200"/>
        <w:rPr>
          <w:rFonts w:hint="eastAsia" w:ascii="仿宋_GB2312"/>
        </w:rPr>
      </w:pPr>
      <w:r>
        <w:rPr>
          <w:rFonts w:hint="eastAsia" w:ascii="仿宋_GB2312"/>
        </w:rPr>
        <w:t>4</w:t>
      </w:r>
      <w:r>
        <w:rPr>
          <w:rFonts w:hint="eastAsia" w:ascii="仿宋_GB2312"/>
          <w:lang w:val="en-US" w:eastAsia="zh-CN"/>
        </w:rPr>
        <w:t>.</w:t>
      </w:r>
      <w:r>
        <w:rPr>
          <w:rFonts w:hint="eastAsia" w:ascii="仿宋_GB2312"/>
        </w:rPr>
        <w:t>经营场所存在安全隐患，且不具备安全措施保障，不适宜经营烟草制品的；</w:t>
      </w:r>
    </w:p>
    <w:p>
      <w:pPr>
        <w:spacing w:line="600" w:lineRule="exact"/>
        <w:ind w:firstLine="640" w:firstLineChars="200"/>
        <w:rPr>
          <w:rFonts w:hint="eastAsia" w:ascii="仿宋_GB2312"/>
        </w:rPr>
      </w:pPr>
      <w:r>
        <w:rPr>
          <w:rFonts w:hint="eastAsia" w:ascii="仿宋_GB2312"/>
        </w:rPr>
        <w:t>5</w:t>
      </w:r>
      <w:r>
        <w:rPr>
          <w:rFonts w:hint="eastAsia" w:ascii="仿宋_GB2312"/>
          <w:lang w:val="en-US" w:eastAsia="zh-CN"/>
        </w:rPr>
        <w:t>.</w:t>
      </w:r>
      <w:r>
        <w:rPr>
          <w:rFonts w:hint="eastAsia" w:ascii="仿宋_GB2312"/>
        </w:rPr>
        <w:t>生产、销售、存储有毒有害以及容易造成卷烟污染的；</w:t>
      </w:r>
    </w:p>
    <w:p>
      <w:pPr>
        <w:spacing w:line="600" w:lineRule="exact"/>
        <w:ind w:firstLine="640" w:firstLineChars="200"/>
        <w:rPr>
          <w:rFonts w:hint="eastAsia" w:ascii="仿宋_GB2312"/>
        </w:rPr>
      </w:pPr>
      <w:r>
        <w:rPr>
          <w:rFonts w:hint="eastAsia" w:ascii="仿宋_GB2312"/>
        </w:rPr>
        <w:t>（三）经营模式方面</w:t>
      </w:r>
    </w:p>
    <w:p>
      <w:pPr>
        <w:spacing w:line="600" w:lineRule="exact"/>
        <w:ind w:firstLine="640" w:firstLineChars="200"/>
        <w:rPr>
          <w:rFonts w:hint="eastAsia" w:ascii="仿宋_GB2312"/>
        </w:rPr>
      </w:pPr>
      <w:r>
        <w:rPr>
          <w:rFonts w:hint="eastAsia" w:ascii="仿宋_GB2312"/>
        </w:rPr>
        <w:t>1</w:t>
      </w:r>
      <w:r>
        <w:rPr>
          <w:rFonts w:hint="eastAsia" w:ascii="仿宋_GB2312"/>
          <w:lang w:val="en-US" w:eastAsia="zh-CN"/>
        </w:rPr>
        <w:t>.</w:t>
      </w:r>
      <w:r>
        <w:rPr>
          <w:rFonts w:hint="eastAsia" w:ascii="仿宋_GB2312"/>
        </w:rPr>
        <w:t>利用自动售货机销售烟草制品；</w:t>
      </w:r>
    </w:p>
    <w:p>
      <w:pPr>
        <w:spacing w:line="600" w:lineRule="exact"/>
        <w:ind w:firstLine="640" w:firstLineChars="200"/>
        <w:rPr>
          <w:rFonts w:hint="eastAsia" w:ascii="仿宋_GB2312"/>
        </w:rPr>
      </w:pPr>
      <w:r>
        <w:rPr>
          <w:rFonts w:hint="eastAsia" w:ascii="仿宋_GB2312"/>
        </w:rPr>
        <w:t>2</w:t>
      </w:r>
      <w:r>
        <w:rPr>
          <w:rFonts w:hint="eastAsia" w:ascii="仿宋_GB2312"/>
          <w:lang w:val="en-US" w:eastAsia="zh-CN"/>
        </w:rPr>
        <w:t>.</w:t>
      </w:r>
      <w:r>
        <w:rPr>
          <w:rFonts w:hint="eastAsia" w:ascii="仿宋_GB2312"/>
        </w:rPr>
        <w:t>通过信息网络销售烟草制品。</w:t>
      </w:r>
    </w:p>
    <w:p>
      <w:pPr>
        <w:spacing w:line="600" w:lineRule="exact"/>
        <w:ind w:firstLine="640" w:firstLineChars="200"/>
        <w:rPr>
          <w:rFonts w:hint="eastAsia" w:ascii="仿宋_GB2312"/>
        </w:rPr>
      </w:pPr>
      <w:r>
        <w:rPr>
          <w:rFonts w:hint="eastAsia" w:ascii="仿宋_GB2312"/>
        </w:rPr>
        <w:t>（四）特殊区域</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eastAsia="仿宋_GB2312"/>
          <w:lang w:val="en-US" w:eastAsia="zh-CN"/>
        </w:rPr>
        <w:t>1.</w:t>
      </w:r>
      <w:r>
        <w:rPr>
          <w:rFonts w:hint="eastAsia" w:ascii="仿宋_GB2312" w:hAnsi="仿宋_GB2312" w:eastAsia="仿宋_GB2312" w:cs="仿宋_GB2312"/>
          <w:kern w:val="2"/>
          <w:sz w:val="32"/>
          <w:szCs w:val="32"/>
          <w:lang w:val="en-US" w:eastAsia="zh-CN" w:bidi="ar-SA"/>
        </w:rPr>
        <w:t>经营场所位于幼儿园、中、小学校内部及进出通道口向外延伸50米范围</w:t>
      </w:r>
      <w:r>
        <w:rPr>
          <w:rFonts w:hint="eastAsia" w:ascii="仿宋_GB2312" w:hAnsi="仿宋_GB2312" w:cs="仿宋_GB2312"/>
          <w:kern w:val="2"/>
          <w:sz w:val="32"/>
          <w:szCs w:val="32"/>
          <w:lang w:val="en-US" w:eastAsia="zh-CN" w:bidi="ar-SA"/>
        </w:rPr>
        <w:t>以</w:t>
      </w:r>
      <w:r>
        <w:rPr>
          <w:rFonts w:hint="eastAsia" w:ascii="仿宋_GB2312" w:hAnsi="仿宋_GB2312" w:eastAsia="仿宋_GB2312" w:cs="仿宋_GB2312"/>
          <w:kern w:val="2"/>
          <w:sz w:val="32"/>
          <w:szCs w:val="32"/>
          <w:lang w:val="en-US" w:eastAsia="zh-CN" w:bidi="ar-SA"/>
        </w:rPr>
        <w:t>内；</w:t>
      </w:r>
    </w:p>
    <w:p>
      <w:pPr>
        <w:spacing w:line="600" w:lineRule="exact"/>
        <w:ind w:firstLine="640" w:firstLineChars="200"/>
        <w:rPr>
          <w:rFonts w:hint="eastAsia" w:ascii="仿宋_GB2312"/>
        </w:rPr>
      </w:pPr>
      <w:r>
        <w:rPr>
          <w:rFonts w:hint="eastAsia" w:ascii="仿宋_GB2312"/>
        </w:rPr>
        <w:t>2</w:t>
      </w:r>
      <w:r>
        <w:rPr>
          <w:rFonts w:hint="eastAsia" w:ascii="仿宋_GB2312"/>
          <w:lang w:val="en-US" w:eastAsia="zh-CN"/>
        </w:rPr>
        <w:t>.</w:t>
      </w:r>
      <w:r>
        <w:rPr>
          <w:rFonts w:hint="eastAsia" w:ascii="仿宋_GB2312"/>
        </w:rPr>
        <w:t>已被政府纳入拆迁规划，且政府明令禁止办理烟草专卖零售许可证的区域；</w:t>
      </w:r>
    </w:p>
    <w:p>
      <w:pPr>
        <w:spacing w:line="600" w:lineRule="exact"/>
        <w:ind w:firstLine="640" w:firstLineChars="200"/>
        <w:rPr>
          <w:rFonts w:hint="eastAsia" w:ascii="仿宋_GB2312"/>
        </w:rPr>
      </w:pPr>
      <w:r>
        <w:rPr>
          <w:rFonts w:hint="eastAsia" w:ascii="仿宋_GB2312"/>
        </w:rPr>
        <w:t>3</w:t>
      </w:r>
      <w:r>
        <w:rPr>
          <w:rFonts w:hint="eastAsia" w:ascii="仿宋_GB2312"/>
          <w:lang w:val="en-US" w:eastAsia="zh-CN"/>
        </w:rPr>
        <w:t>.</w:t>
      </w:r>
      <w:r>
        <w:rPr>
          <w:rFonts w:hint="eastAsia" w:ascii="仿宋_GB2312" w:hAnsi="仿宋_GB2312" w:eastAsia="仿宋_GB2312" w:cs="仿宋_GB2312"/>
          <w:kern w:val="2"/>
          <w:sz w:val="32"/>
          <w:szCs w:val="32"/>
          <w:lang w:val="en-US" w:eastAsia="zh-CN" w:bidi="ar-SA"/>
        </w:rPr>
        <w:t>政府规定禁止或不宜经营烟草制品的区域</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如党政机关内部、医疗机构内部、托幼机构内部、普通高等学校等。</w:t>
      </w:r>
    </w:p>
    <w:p>
      <w:pPr>
        <w:spacing w:line="600" w:lineRule="exact"/>
        <w:ind w:firstLine="640" w:firstLineChars="200"/>
        <w:rPr>
          <w:rFonts w:hint="eastAsia" w:ascii="仿宋_GB2312"/>
        </w:rPr>
      </w:pPr>
      <w:r>
        <w:rPr>
          <w:rFonts w:hint="eastAsia" w:ascii="仿宋_GB2312"/>
        </w:rPr>
        <w:t>（五）其他</w:t>
      </w:r>
    </w:p>
    <w:p>
      <w:pPr>
        <w:spacing w:line="600" w:lineRule="exact"/>
        <w:ind w:firstLine="640" w:firstLineChars="200"/>
        <w:rPr>
          <w:rFonts w:hint="eastAsia" w:ascii="仿宋_GB2312"/>
        </w:rPr>
      </w:pPr>
      <w:r>
        <w:rPr>
          <w:rFonts w:hint="eastAsia" w:ascii="仿宋_GB2312"/>
        </w:rPr>
        <w:t>其他不予发放烟草专卖零售许可证的情形。</w:t>
      </w:r>
    </w:p>
    <w:p>
      <w:pPr>
        <w:spacing w:line="600" w:lineRule="exact"/>
        <w:ind w:firstLine="643" w:firstLineChars="200"/>
        <w:rPr>
          <w:rFonts w:hint="eastAsia" w:ascii="仿宋_GB2312"/>
        </w:rPr>
      </w:pPr>
      <w:r>
        <w:rPr>
          <w:rFonts w:hint="eastAsia" w:ascii="仿宋_GB2312"/>
          <w:b/>
        </w:rPr>
        <w:t>第十</w:t>
      </w:r>
      <w:r>
        <w:rPr>
          <w:rFonts w:hint="eastAsia" w:ascii="仿宋_GB2312"/>
          <w:b/>
          <w:lang w:eastAsia="zh-CN"/>
        </w:rPr>
        <w:t>四</w:t>
      </w:r>
      <w:r>
        <w:rPr>
          <w:rFonts w:hint="eastAsia" w:ascii="仿宋_GB2312"/>
          <w:b/>
        </w:rPr>
        <w:t xml:space="preserve">条 </w:t>
      </w:r>
      <w:r>
        <w:rPr>
          <w:rFonts w:hint="eastAsia" w:ascii="仿宋_GB2312"/>
        </w:rPr>
        <w:t>具有下列情形之一的，不予设置零售点：</w:t>
      </w:r>
    </w:p>
    <w:p>
      <w:pPr>
        <w:spacing w:line="600" w:lineRule="exact"/>
        <w:ind w:firstLine="640" w:firstLineChars="200"/>
        <w:rPr>
          <w:rFonts w:hint="eastAsia" w:ascii="仿宋_GB2312"/>
        </w:rPr>
      </w:pPr>
      <w:r>
        <w:rPr>
          <w:rFonts w:hint="eastAsia" w:ascii="仿宋_GB2312"/>
        </w:rPr>
        <w:t>（一）未形成食杂店、便利店、超市、商场、烟酒商店、娱乐服务场所等实际商品展卖场所的商用楼宇内；</w:t>
      </w:r>
    </w:p>
    <w:p>
      <w:pPr>
        <w:spacing w:line="600" w:lineRule="exact"/>
        <w:ind w:firstLine="640" w:firstLineChars="200"/>
        <w:rPr>
          <w:rFonts w:hint="eastAsia" w:ascii="仿宋_GB2312"/>
        </w:rPr>
      </w:pPr>
      <w:r>
        <w:rPr>
          <w:rFonts w:hint="eastAsia" w:ascii="仿宋_GB2312"/>
        </w:rPr>
        <w:t>（二）住宅小区除一楼全开放式门店外的其他场所；</w:t>
      </w:r>
    </w:p>
    <w:p>
      <w:pPr>
        <w:spacing w:line="600" w:lineRule="exact"/>
        <w:ind w:firstLine="640" w:firstLineChars="200"/>
        <w:rPr>
          <w:rFonts w:hint="eastAsia" w:ascii="仿宋_GB2312"/>
        </w:rPr>
      </w:pPr>
      <w:r>
        <w:rPr>
          <w:rFonts w:hint="eastAsia" w:ascii="仿宋_GB2312"/>
        </w:rPr>
        <w:t>（三）</w:t>
      </w:r>
      <w:r>
        <w:rPr>
          <w:rFonts w:hint="eastAsia" w:ascii="仿宋_GB2312"/>
          <w:lang w:eastAsia="zh-CN"/>
        </w:rPr>
        <w:t>对于</w:t>
      </w:r>
      <w:r>
        <w:rPr>
          <w:rFonts w:hint="eastAsia" w:ascii="仿宋_GB2312"/>
        </w:rPr>
        <w:t>专门经营或从事五金建材、建筑装潢、美容美发、药妆医械、文化体育、音像制品、家电家具、通信器材、金融证券、仪器仪表、金银珠宝、修理修配、寄递配送、洗涤护理、服装制售、中介劳服、寄卖典当、汽车租赁、传真打印、机耕农具等专业性较强，与烟草零售不存在互补营销关系的业态类型。</w:t>
      </w:r>
    </w:p>
    <w:p>
      <w:pPr>
        <w:spacing w:line="600" w:lineRule="exact"/>
        <w:ind w:firstLine="640" w:firstLineChars="200"/>
        <w:rPr>
          <w:rFonts w:hint="eastAsia" w:ascii="仿宋_GB2312"/>
        </w:rPr>
      </w:pPr>
      <w:r>
        <w:rPr>
          <w:rFonts w:hint="eastAsia" w:ascii="仿宋_GB2312"/>
        </w:rPr>
        <w:t xml:space="preserve">（四）肉食店、熟食店等影响卷烟制品吸味、卫生的；     </w:t>
      </w:r>
    </w:p>
    <w:p>
      <w:pPr>
        <w:spacing w:line="600" w:lineRule="exact"/>
        <w:ind w:firstLine="640" w:firstLineChars="200"/>
        <w:rPr>
          <w:rFonts w:hint="eastAsia" w:ascii="仿宋_GB2312"/>
        </w:rPr>
      </w:pPr>
      <w:r>
        <w:rPr>
          <w:rFonts w:hint="eastAsia" w:ascii="仿宋_GB2312"/>
        </w:rPr>
        <w:t>（</w:t>
      </w:r>
      <w:r>
        <w:rPr>
          <w:rFonts w:hint="eastAsia" w:ascii="仿宋_GB2312"/>
          <w:lang w:eastAsia="zh-CN"/>
        </w:rPr>
        <w:t>五</w:t>
      </w:r>
      <w:r>
        <w:rPr>
          <w:rFonts w:hint="eastAsia" w:ascii="仿宋_GB2312"/>
        </w:rPr>
        <w:t>）无法实施烟草专卖执法检查的地区；</w:t>
      </w:r>
    </w:p>
    <w:p>
      <w:pPr>
        <w:spacing w:line="600" w:lineRule="exact"/>
        <w:ind w:firstLine="640" w:firstLineChars="200"/>
        <w:rPr>
          <w:rFonts w:hint="eastAsia" w:ascii="仿宋_GB2312"/>
        </w:rPr>
      </w:pPr>
      <w:r>
        <w:rPr>
          <w:rFonts w:hint="eastAsia" w:ascii="仿宋_GB2312"/>
        </w:rPr>
        <w:t>（</w:t>
      </w:r>
      <w:r>
        <w:rPr>
          <w:rFonts w:hint="eastAsia" w:ascii="仿宋_GB2312"/>
          <w:lang w:eastAsia="zh-CN"/>
        </w:rPr>
        <w:t>六</w:t>
      </w:r>
      <w:r>
        <w:rPr>
          <w:rFonts w:hint="eastAsia" w:ascii="仿宋_GB2312"/>
        </w:rPr>
        <w:t>）森林公园、博物馆（堂）、旅游景点内部等重点防火区域；</w:t>
      </w:r>
    </w:p>
    <w:p>
      <w:pPr>
        <w:spacing w:line="600" w:lineRule="exact"/>
        <w:ind w:firstLine="640" w:firstLineChars="200"/>
        <w:rPr>
          <w:rFonts w:hint="eastAsia" w:ascii="仿宋_GB2312"/>
        </w:rPr>
      </w:pPr>
      <w:r>
        <w:rPr>
          <w:rFonts w:hint="eastAsia" w:ascii="仿宋_GB2312"/>
        </w:rPr>
        <w:t>（</w:t>
      </w:r>
      <w:r>
        <w:rPr>
          <w:rFonts w:hint="eastAsia" w:ascii="仿宋_GB2312"/>
          <w:lang w:eastAsia="zh-CN"/>
        </w:rPr>
        <w:t>七</w:t>
      </w:r>
      <w:r>
        <w:rPr>
          <w:rFonts w:hint="eastAsia" w:ascii="仿宋_GB2312"/>
        </w:rPr>
        <w:t>）法律、法规及规章明令禁止设置烟草制品零售点的；</w:t>
      </w:r>
    </w:p>
    <w:p>
      <w:pPr>
        <w:spacing w:line="600" w:lineRule="exact"/>
        <w:ind w:firstLine="640" w:firstLineChars="200"/>
        <w:rPr>
          <w:rFonts w:hint="eastAsia" w:ascii="仿宋_GB2312"/>
        </w:rPr>
      </w:pPr>
      <w:r>
        <w:rPr>
          <w:rFonts w:hint="eastAsia" w:ascii="仿宋_GB2312"/>
        </w:rPr>
        <w:t>（</w:t>
      </w:r>
      <w:r>
        <w:rPr>
          <w:rFonts w:hint="eastAsia" w:ascii="仿宋_GB2312"/>
          <w:lang w:eastAsia="zh-CN"/>
        </w:rPr>
        <w:t>八</w:t>
      </w:r>
      <w:r>
        <w:rPr>
          <w:rFonts w:hint="eastAsia" w:ascii="仿宋_GB2312"/>
        </w:rPr>
        <w:t>）陕烟专〔2020〕36号文件《陕西省烟草系统干部职工及其近亲属从事卷烟零售活动规定》的相关人员：</w:t>
      </w:r>
    </w:p>
    <w:p>
      <w:pPr>
        <w:spacing w:line="600" w:lineRule="exact"/>
        <w:ind w:firstLine="640" w:firstLineChars="200"/>
        <w:rPr>
          <w:rFonts w:hint="eastAsia" w:ascii="仿宋_GB2312"/>
        </w:rPr>
      </w:pPr>
      <w:r>
        <w:rPr>
          <w:rFonts w:hint="eastAsia" w:ascii="仿宋_GB2312"/>
        </w:rPr>
        <w:t>1</w:t>
      </w:r>
      <w:r>
        <w:rPr>
          <w:rFonts w:hint="eastAsia" w:ascii="仿宋_GB2312"/>
          <w:lang w:val="en-US" w:eastAsia="zh-CN"/>
        </w:rPr>
        <w:t>.</w:t>
      </w:r>
      <w:r>
        <w:rPr>
          <w:rFonts w:hint="eastAsia" w:ascii="仿宋_GB2312"/>
        </w:rPr>
        <w:t>烟草系统干部、职工不得从事或参与私人营利性卷烟零售活动；</w:t>
      </w:r>
    </w:p>
    <w:p>
      <w:pPr>
        <w:spacing w:line="600" w:lineRule="exact"/>
        <w:ind w:firstLine="640" w:firstLineChars="200"/>
        <w:rPr>
          <w:rFonts w:hint="eastAsia" w:ascii="仿宋_GB2312"/>
        </w:rPr>
      </w:pPr>
      <w:r>
        <w:rPr>
          <w:rFonts w:hint="eastAsia" w:ascii="仿宋_GB2312"/>
        </w:rPr>
        <w:t>2</w:t>
      </w:r>
      <w:r>
        <w:rPr>
          <w:rFonts w:hint="eastAsia" w:ascii="仿宋_GB2312"/>
          <w:lang w:val="en-US" w:eastAsia="zh-CN"/>
        </w:rPr>
        <w:t>.</w:t>
      </w:r>
      <w:r>
        <w:rPr>
          <w:rFonts w:hint="eastAsia" w:ascii="仿宋_GB2312"/>
        </w:rPr>
        <w:t>烟草系统各级领导班子成员及副处级以上领导干部配偶、子女及其配偶不得从事或参与私人营利性卷烟零售活动；</w:t>
      </w:r>
    </w:p>
    <w:p>
      <w:pPr>
        <w:spacing w:line="600" w:lineRule="exact"/>
        <w:ind w:firstLine="640" w:firstLineChars="200"/>
        <w:rPr>
          <w:rFonts w:hint="eastAsia" w:ascii="仿宋_GB2312"/>
        </w:rPr>
      </w:pPr>
      <w:r>
        <w:rPr>
          <w:rFonts w:hint="eastAsia" w:ascii="仿宋_GB2312"/>
        </w:rPr>
        <w:t>3</w:t>
      </w:r>
      <w:r>
        <w:rPr>
          <w:rFonts w:hint="eastAsia" w:ascii="仿宋_GB2312"/>
          <w:lang w:val="en-US" w:eastAsia="zh-CN"/>
        </w:rPr>
        <w:t>.</w:t>
      </w:r>
      <w:r>
        <w:rPr>
          <w:rFonts w:hint="eastAsia" w:ascii="仿宋_GB2312"/>
        </w:rPr>
        <w:t>烟草系统所属单位营销、专卖、内管、物流部门的干部、职工，其近亲属从事或参与私人营利性卷烟零售活动，不得在本人直接管理或服务范围内进行。</w:t>
      </w:r>
    </w:p>
    <w:p>
      <w:pPr>
        <w:spacing w:line="600" w:lineRule="exact"/>
        <w:ind w:firstLine="643" w:firstLineChars="200"/>
        <w:rPr>
          <w:rFonts w:hint="eastAsia" w:ascii="仿宋_GB2312"/>
        </w:rPr>
      </w:pPr>
      <w:r>
        <w:rPr>
          <w:rFonts w:hint="eastAsia" w:ascii="仿宋_GB2312"/>
          <w:b/>
        </w:rPr>
        <w:t>第十</w:t>
      </w:r>
      <w:r>
        <w:rPr>
          <w:rFonts w:hint="eastAsia" w:ascii="仿宋_GB2312"/>
          <w:b/>
          <w:lang w:eastAsia="zh-CN"/>
        </w:rPr>
        <w:t>五</w:t>
      </w:r>
      <w:r>
        <w:rPr>
          <w:rFonts w:hint="eastAsia" w:ascii="仿宋_GB2312"/>
          <w:b/>
        </w:rPr>
        <w:t xml:space="preserve">条 </w:t>
      </w:r>
      <w:r>
        <w:rPr>
          <w:rFonts w:hint="eastAsia" w:ascii="仿宋_GB2312"/>
        </w:rPr>
        <w:t>有下列情形之一的，烟草专卖零售许可证有效期届满后不予延续：</w:t>
      </w:r>
    </w:p>
    <w:p>
      <w:pPr>
        <w:numPr>
          <w:ilvl w:val="0"/>
          <w:numId w:val="0"/>
        </w:numPr>
        <w:ind w:firstLine="640" w:firstLineChars="200"/>
        <w:jc w:val="left"/>
        <w:rPr>
          <w:rFonts w:hint="eastAsia"/>
          <w:lang w:eastAsia="zh-CN"/>
        </w:rPr>
      </w:pPr>
      <w:r>
        <w:rPr>
          <w:rFonts w:hint="eastAsia"/>
          <w:lang w:eastAsia="zh-CN"/>
        </w:rPr>
        <w:t>（一）经营场所基于安全因素不适宜经营卷烟的;</w:t>
      </w:r>
    </w:p>
    <w:p>
      <w:pPr>
        <w:numPr>
          <w:ilvl w:val="0"/>
          <w:numId w:val="0"/>
        </w:numPr>
        <w:ind w:firstLine="640" w:firstLineChars="200"/>
        <w:jc w:val="left"/>
        <w:rPr>
          <w:rFonts w:hint="eastAsia"/>
          <w:lang w:eastAsia="zh-CN"/>
        </w:rPr>
      </w:pPr>
      <w:r>
        <w:rPr>
          <w:rFonts w:hint="eastAsia"/>
          <w:lang w:eastAsia="zh-CN"/>
        </w:rPr>
        <w:t>（二）中小学、幼儿园周围;</w:t>
      </w:r>
    </w:p>
    <w:p>
      <w:pPr>
        <w:numPr>
          <w:ilvl w:val="0"/>
          <w:numId w:val="0"/>
        </w:numPr>
        <w:ind w:firstLine="640" w:firstLineChars="200"/>
        <w:jc w:val="left"/>
        <w:rPr>
          <w:rFonts w:hint="eastAsia"/>
          <w:lang w:eastAsia="zh-CN"/>
        </w:rPr>
      </w:pPr>
      <w:r>
        <w:rPr>
          <w:rFonts w:hint="eastAsia"/>
          <w:lang w:eastAsia="zh-CN"/>
        </w:rPr>
        <w:t>（三）经营主体发生变化的;</w:t>
      </w:r>
    </w:p>
    <w:p>
      <w:pPr>
        <w:numPr>
          <w:ilvl w:val="0"/>
          <w:numId w:val="0"/>
        </w:numPr>
        <w:ind w:firstLine="640" w:firstLineChars="200"/>
        <w:jc w:val="left"/>
        <w:rPr>
          <w:rFonts w:hint="eastAsia"/>
          <w:lang w:eastAsia="zh-CN"/>
        </w:rPr>
      </w:pPr>
      <w:r>
        <w:rPr>
          <w:rFonts w:hint="eastAsia"/>
          <w:lang w:eastAsia="zh-CN"/>
        </w:rPr>
        <w:t>（四）不再具备固定经营场所的;</w:t>
      </w:r>
    </w:p>
    <w:p>
      <w:pPr>
        <w:numPr>
          <w:ilvl w:val="0"/>
          <w:numId w:val="0"/>
        </w:numPr>
        <w:ind w:firstLine="640" w:firstLineChars="200"/>
        <w:jc w:val="left"/>
        <w:rPr>
          <w:rFonts w:hint="eastAsia"/>
          <w:lang w:eastAsia="zh-CN"/>
        </w:rPr>
      </w:pPr>
      <w:r>
        <w:rPr>
          <w:rFonts w:hint="eastAsia"/>
          <w:lang w:eastAsia="zh-CN"/>
        </w:rPr>
        <w:t>（五）经营场所不再与住所相独立的;</w:t>
      </w:r>
    </w:p>
    <w:p>
      <w:pPr>
        <w:numPr>
          <w:ilvl w:val="0"/>
          <w:numId w:val="0"/>
        </w:numPr>
        <w:ind w:firstLine="640" w:firstLineChars="200"/>
        <w:jc w:val="both"/>
        <w:rPr>
          <w:rFonts w:hint="eastAsia"/>
          <w:lang w:eastAsia="zh-CN"/>
        </w:rPr>
      </w:pPr>
      <w:r>
        <w:rPr>
          <w:rFonts w:hint="eastAsia"/>
          <w:lang w:eastAsia="zh-CN"/>
        </w:rPr>
        <w:t>（六）经营场所条件发生变化导致其既不符合取得许可时也不符合申请延续时的烟草制品零售点合理布局规划要求的；</w:t>
      </w:r>
    </w:p>
    <w:p>
      <w:pPr>
        <w:numPr>
          <w:ilvl w:val="0"/>
          <w:numId w:val="0"/>
        </w:numPr>
        <w:ind w:firstLine="640" w:firstLineChars="200"/>
        <w:jc w:val="left"/>
        <w:rPr>
          <w:rFonts w:hint="eastAsia"/>
          <w:lang w:eastAsia="zh-CN"/>
        </w:rPr>
      </w:pPr>
      <w:r>
        <w:rPr>
          <w:rFonts w:hint="eastAsia"/>
          <w:lang w:eastAsia="zh-CN"/>
        </w:rPr>
        <w:t>（七）非法生产经营烟草专卖品数额在5万元以上或者违法所得数额在2万元以上或者非法经营卷烟20万支以上,未被追究刑事责任的；</w:t>
      </w:r>
    </w:p>
    <w:p>
      <w:pPr>
        <w:numPr>
          <w:ilvl w:val="0"/>
          <w:numId w:val="0"/>
        </w:numPr>
        <w:ind w:firstLine="640" w:firstLineChars="200"/>
        <w:jc w:val="left"/>
        <w:rPr>
          <w:rFonts w:hint="eastAsia"/>
          <w:lang w:eastAsia="zh-CN"/>
        </w:rPr>
      </w:pPr>
      <w:r>
        <w:rPr>
          <w:rFonts w:hint="eastAsia"/>
          <w:lang w:eastAsia="zh-CN"/>
        </w:rPr>
        <w:t>（八）因非法生产经营烟草专卖品被追究刑事责任的；</w:t>
      </w:r>
    </w:p>
    <w:p>
      <w:pPr>
        <w:numPr>
          <w:ilvl w:val="0"/>
          <w:numId w:val="0"/>
        </w:numPr>
        <w:ind w:firstLine="640" w:firstLineChars="200"/>
        <w:jc w:val="left"/>
        <w:rPr>
          <w:rFonts w:hint="eastAsia"/>
          <w:lang w:eastAsia="zh-CN"/>
        </w:rPr>
      </w:pPr>
      <w:r>
        <w:rPr>
          <w:rFonts w:hint="eastAsia"/>
          <w:lang w:eastAsia="zh-CN"/>
        </w:rPr>
        <w:t>（九）买卖、出租、出借或者以其他形式非法转让烟草专卖许可证的;</w:t>
      </w:r>
    </w:p>
    <w:p>
      <w:pPr>
        <w:numPr>
          <w:ilvl w:val="0"/>
          <w:numId w:val="0"/>
        </w:numPr>
        <w:ind w:firstLine="640" w:firstLineChars="200"/>
        <w:jc w:val="left"/>
        <w:rPr>
          <w:rFonts w:hint="eastAsia"/>
          <w:lang w:eastAsia="zh-CN"/>
        </w:rPr>
      </w:pPr>
      <w:r>
        <w:rPr>
          <w:rFonts w:hint="eastAsia"/>
          <w:lang w:eastAsia="zh-CN"/>
        </w:rPr>
        <w:t>（十）被市场监管部门吊销营业执照的；</w:t>
      </w:r>
    </w:p>
    <w:p>
      <w:pPr>
        <w:numPr>
          <w:ilvl w:val="0"/>
          <w:numId w:val="0"/>
        </w:numPr>
        <w:ind w:firstLine="640" w:firstLineChars="200"/>
        <w:jc w:val="both"/>
        <w:rPr>
          <w:rFonts w:hint="eastAsia" w:ascii="仿宋_GB2312"/>
        </w:rPr>
      </w:pPr>
      <w:r>
        <w:rPr>
          <w:rFonts w:hint="eastAsia"/>
          <w:lang w:eastAsia="zh-CN"/>
        </w:rPr>
        <w:t>（十一）</w:t>
      </w:r>
      <w:r>
        <w:rPr>
          <w:rFonts w:hint="eastAsia" w:ascii="仿宋_GB2312"/>
        </w:rPr>
        <w:t>经营化工、化肥、农药、油漆、烟花爆竹等有毒、有害、易燃、易爆商品基于安全因素不适宜经营卷烟的场所；</w:t>
      </w:r>
    </w:p>
    <w:p>
      <w:pPr>
        <w:spacing w:line="600" w:lineRule="exact"/>
        <w:ind w:firstLine="640" w:firstLineChars="200"/>
        <w:rPr>
          <w:rFonts w:hint="eastAsia" w:ascii="仿宋_GB2312"/>
        </w:rPr>
      </w:pPr>
      <w:r>
        <w:rPr>
          <w:rFonts w:hint="eastAsia" w:ascii="仿宋_GB2312"/>
        </w:rPr>
        <w:t>（</w:t>
      </w:r>
      <w:r>
        <w:rPr>
          <w:rFonts w:hint="eastAsia" w:ascii="仿宋_GB2312"/>
          <w:lang w:eastAsia="zh-CN"/>
        </w:rPr>
        <w:t>十</w:t>
      </w:r>
      <w:r>
        <w:rPr>
          <w:rFonts w:hint="eastAsia" w:ascii="仿宋_GB2312"/>
        </w:rPr>
        <w:t>二）理发店、化妆品店、修理店、花店、干洗店、药店、服装店、打字复印店等不适宜经营卷烟的场所；</w:t>
      </w:r>
    </w:p>
    <w:p>
      <w:pPr>
        <w:spacing w:line="600" w:lineRule="exact"/>
        <w:ind w:firstLine="640" w:firstLineChars="200"/>
        <w:rPr>
          <w:rFonts w:hint="eastAsia" w:ascii="仿宋_GB2312"/>
        </w:rPr>
      </w:pPr>
      <w:r>
        <w:rPr>
          <w:rFonts w:hint="eastAsia" w:ascii="仿宋_GB2312"/>
        </w:rPr>
        <w:t>（</w:t>
      </w:r>
      <w:r>
        <w:rPr>
          <w:rFonts w:hint="eastAsia" w:ascii="仿宋_GB2312"/>
          <w:lang w:eastAsia="zh-CN"/>
        </w:rPr>
        <w:t>十</w:t>
      </w:r>
      <w:r>
        <w:rPr>
          <w:rFonts w:hint="eastAsia" w:ascii="仿宋_GB2312"/>
        </w:rPr>
        <w:t>三）自动售货机（柜）、流动摊点、电话亭、报刊亭等无固定经营场所的。</w:t>
      </w:r>
    </w:p>
    <w:p>
      <w:pPr>
        <w:spacing w:line="600" w:lineRule="exact"/>
        <w:ind w:firstLine="640" w:firstLineChars="200"/>
        <w:rPr>
          <w:rFonts w:hint="eastAsia" w:ascii="仿宋_GB2312"/>
        </w:rPr>
      </w:pPr>
      <w:r>
        <w:rPr>
          <w:rFonts w:hint="eastAsia" w:ascii="仿宋_GB2312"/>
        </w:rPr>
        <w:t>（</w:t>
      </w:r>
      <w:r>
        <w:rPr>
          <w:rFonts w:hint="eastAsia" w:ascii="仿宋_GB2312"/>
          <w:lang w:eastAsia="zh-CN"/>
        </w:rPr>
        <w:t>十四</w:t>
      </w:r>
      <w:r>
        <w:rPr>
          <w:rFonts w:hint="eastAsia" w:ascii="仿宋_GB2312"/>
        </w:rPr>
        <w:t>）</w:t>
      </w:r>
      <w:r>
        <w:rPr>
          <w:rFonts w:hint="eastAsia"/>
          <w:lang w:eastAsia="zh-CN"/>
        </w:rPr>
        <w:t>其他严重违法行为的。</w:t>
      </w:r>
    </w:p>
    <w:p>
      <w:pPr>
        <w:spacing w:line="600" w:lineRule="exact"/>
        <w:ind w:firstLine="643" w:firstLineChars="200"/>
        <w:rPr>
          <w:rFonts w:hint="eastAsia" w:ascii="仿宋_GB2312"/>
          <w:b/>
          <w:bCs/>
          <w:highlight w:val="yellow"/>
        </w:rPr>
      </w:pPr>
      <w:r>
        <w:rPr>
          <w:rFonts w:hint="eastAsia" w:ascii="仿宋_GB2312"/>
          <w:b/>
        </w:rPr>
        <w:t>第十</w:t>
      </w:r>
      <w:r>
        <w:rPr>
          <w:rFonts w:hint="eastAsia" w:ascii="仿宋_GB2312"/>
          <w:b/>
          <w:lang w:eastAsia="zh-CN"/>
        </w:rPr>
        <w:t>六</w:t>
      </w:r>
      <w:r>
        <w:rPr>
          <w:rFonts w:hint="eastAsia" w:ascii="仿宋_GB2312"/>
          <w:b/>
        </w:rPr>
        <w:t>条</w:t>
      </w:r>
      <w:r>
        <w:rPr>
          <w:rFonts w:hint="eastAsia" w:ascii="仿宋_GB2312"/>
        </w:rPr>
        <w:t xml:space="preserve"> 根据《烟草专卖许可证管理办法实施细则》第三十二条规定，烟草专卖局审批零售类许可证，应当符合当地烟草制品零售点合理布局要求。两个或两个以上申请人的申请因合理布局所限，无法都给予行政许可的，应当根据受理的先后顺序作出是否准予行政许可的决定。</w:t>
      </w:r>
    </w:p>
    <w:p>
      <w:pPr>
        <w:numPr>
          <w:ilvl w:val="0"/>
          <w:numId w:val="0"/>
        </w:numPr>
        <w:ind w:firstLine="643" w:firstLineChars="200"/>
        <w:jc w:val="left"/>
        <w:rPr>
          <w:rFonts w:hint="eastAsia"/>
          <w:lang w:eastAsia="zh-CN"/>
        </w:rPr>
      </w:pPr>
      <w:r>
        <w:rPr>
          <w:rFonts w:hint="eastAsia" w:ascii="仿宋_GB2312" w:hAnsi="楷体"/>
          <w:b/>
        </w:rPr>
        <w:t>第十</w:t>
      </w:r>
      <w:r>
        <w:rPr>
          <w:rFonts w:hint="eastAsia" w:ascii="仿宋_GB2312" w:hAnsi="楷体"/>
          <w:b/>
          <w:lang w:eastAsia="zh-CN"/>
        </w:rPr>
        <w:t>七</w:t>
      </w:r>
      <w:r>
        <w:rPr>
          <w:rFonts w:hint="eastAsia" w:ascii="仿宋_GB2312" w:hAnsi="楷体"/>
          <w:b/>
        </w:rPr>
        <w:t>条</w:t>
      </w:r>
      <w:r>
        <w:rPr>
          <w:rFonts w:hint="eastAsia" w:ascii="仿宋_GB2312" w:hAnsi="楷体"/>
        </w:rPr>
        <w:t xml:space="preserve"> </w:t>
      </w:r>
      <w:r>
        <w:rPr>
          <w:rFonts w:hint="eastAsia"/>
          <w:lang w:eastAsia="zh-CN"/>
        </w:rPr>
        <w:t>依据《中华人民共和国未成年人保护法》第五十九条第一款</w:t>
      </w:r>
      <w:r>
        <w:rPr>
          <w:rFonts w:hint="eastAsia"/>
          <w:lang w:val="en-US" w:eastAsia="zh-CN"/>
        </w:rPr>
        <w:t>规定，</w:t>
      </w:r>
      <w:r>
        <w:rPr>
          <w:rFonts w:hint="eastAsia"/>
          <w:lang w:eastAsia="zh-CN"/>
        </w:rPr>
        <w:t>学校、幼儿园周边不得设置烟、酒、彩票销售网点。禁止向未成年人销售烟酒、彩票或者兑付彩票奖金。烟、酒和彩票经营者应当在显著位置设置不向未成年人销售烟、酒或者彩票的标志;对难以判明是不是未成年人的,应当要求其出示身份证件。</w:t>
      </w:r>
    </w:p>
    <w:p>
      <w:pPr>
        <w:numPr>
          <w:ilvl w:val="0"/>
          <w:numId w:val="0"/>
        </w:numPr>
        <w:ind w:firstLine="640" w:firstLineChars="200"/>
        <w:jc w:val="left"/>
        <w:rPr>
          <w:rFonts w:hint="eastAsia"/>
          <w:lang w:eastAsia="zh-CN"/>
        </w:rPr>
      </w:pPr>
      <w:r>
        <w:rPr>
          <w:rFonts w:hint="eastAsia"/>
          <w:lang w:eastAsia="zh-CN"/>
        </w:rPr>
        <w:t>第一百三十条第三项中下列用语的含义：学校,是指普通中小学、特殊教育学校、中等职业学校、专门学校。</w:t>
      </w:r>
    </w:p>
    <w:p>
      <w:pPr>
        <w:numPr>
          <w:ilvl w:val="0"/>
          <w:numId w:val="0"/>
        </w:numPr>
        <w:ind w:firstLine="640" w:firstLineChars="200"/>
        <w:jc w:val="left"/>
        <w:rPr>
          <w:rFonts w:hint="eastAsia" w:ascii="仿宋_GB2312"/>
        </w:rPr>
      </w:pPr>
      <w:r>
        <w:rPr>
          <w:rFonts w:hint="eastAsia" w:ascii="仿宋_GB2312"/>
        </w:rPr>
        <w:t>学校周围是指自</w:t>
      </w:r>
      <w:r>
        <w:rPr>
          <w:rFonts w:hint="eastAsia" w:ascii="仿宋_GB2312"/>
          <w:lang w:eastAsia="zh-CN"/>
        </w:rPr>
        <w:t>幼儿园、</w:t>
      </w:r>
      <w:r>
        <w:rPr>
          <w:rFonts w:hint="eastAsia" w:ascii="仿宋_GB2312"/>
        </w:rPr>
        <w:t>小学</w:t>
      </w:r>
      <w:r>
        <w:rPr>
          <w:rFonts w:hint="eastAsia" w:ascii="仿宋_GB2312"/>
          <w:lang w:eastAsia="zh-CN"/>
        </w:rPr>
        <w:t>、</w:t>
      </w:r>
      <w:r>
        <w:rPr>
          <w:rFonts w:hint="eastAsia" w:ascii="仿宋_GB2312"/>
        </w:rPr>
        <w:t>中学进出通道口向外延伸可行走距离50米范围。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42" w:firstLineChars="231"/>
        <w:jc w:val="both"/>
        <w:rPr>
          <w:rFonts w:hint="eastAsia" w:ascii="仿宋_GB2312" w:eastAsia="仿宋_GB2312"/>
          <w:lang w:val="en-US" w:eastAsia="zh-CN"/>
        </w:rPr>
      </w:pPr>
      <w:r>
        <w:rPr>
          <w:rFonts w:hint="eastAsia" w:ascii="仿宋_GB2312" w:hAnsi="楷体" w:eastAsia="仿宋_GB2312" w:cs="Times New Roman"/>
          <w:b/>
          <w:kern w:val="2"/>
          <w:sz w:val="32"/>
          <w:szCs w:val="32"/>
          <w:lang w:val="en-US" w:eastAsia="zh-CN" w:bidi="ar-SA"/>
        </w:rPr>
        <w:t xml:space="preserve">第十八条 </w:t>
      </w:r>
      <w:r>
        <w:rPr>
          <w:rFonts w:hint="eastAsia" w:ascii="仿宋_GB2312" w:hAnsi="Times New Roman" w:eastAsia="仿宋_GB2312" w:cs="Times New Roman"/>
          <w:kern w:val="2"/>
          <w:sz w:val="32"/>
          <w:szCs w:val="32"/>
          <w:lang w:val="en-US" w:eastAsia="zh-CN" w:bidi="ar-SA"/>
        </w:rPr>
        <w:t>根据《国家烟草专卖局办公室转发中共中央办公厅国务院办公厅关于领导干部带头在公共场所禁烟有关事项通知的通知》（国烟办新〔2014〕42号），其中明确要求“停止向党政机关内部新办烟草专卖零售许可证”。根据《关于进一步加强无烟医疗卫生机构建设工作的通知》（国卫规划函）〔2020〕306号）中无烟医疗卫生机构建设指南中的无烟医疗卫生机构基本要求第三条：机构范围内禁止销售烟草制品，无烟草广告。医疗机构内部不予设置烟草零售点。根据《关于进一步加强无烟学校建设工作的通知》（国卫规划函﹝2020﹞455号）无烟学校建设指南中关于学校范围的规定，托幼机构内部、普通高等学校均属于无烟学校范围，应当遵循校园内禁止销售烟草制品，无烟草广告的规定。</w:t>
      </w:r>
    </w:p>
    <w:p>
      <w:pPr>
        <w:spacing w:line="600" w:lineRule="exact"/>
        <w:ind w:firstLine="643" w:firstLineChars="200"/>
        <w:rPr>
          <w:rFonts w:hint="eastAsia" w:ascii="仿宋_GB2312" w:hAnsi="仿宋_GB2312" w:cs="仿宋_GB2312"/>
        </w:rPr>
      </w:pPr>
      <w:r>
        <w:rPr>
          <w:rFonts w:hint="eastAsia" w:ascii="仿宋_GB2312" w:hAnsi="仿宋_GB2312" w:cs="仿宋_GB2312"/>
          <w:b/>
          <w:bCs/>
        </w:rPr>
        <w:t>第十</w:t>
      </w:r>
      <w:r>
        <w:rPr>
          <w:rFonts w:hint="eastAsia" w:ascii="仿宋_GB2312" w:hAnsi="仿宋_GB2312" w:cs="仿宋_GB2312"/>
          <w:b/>
          <w:bCs/>
          <w:lang w:eastAsia="zh-CN"/>
        </w:rPr>
        <w:t>九</w:t>
      </w:r>
      <w:r>
        <w:rPr>
          <w:rFonts w:hint="eastAsia" w:ascii="仿宋_GB2312" w:hAnsi="仿宋_GB2312" w:cs="仿宋_GB2312"/>
          <w:b/>
          <w:bCs/>
        </w:rPr>
        <w:t xml:space="preserve">条 </w:t>
      </w:r>
      <w:r>
        <w:rPr>
          <w:rFonts w:hint="eastAsia" w:ascii="仿宋_GB2312"/>
        </w:rPr>
        <w:t>本规定中“无民事行为能力人、限制民事行为能力人”包括：1.未满十八周岁的公民；2.不能辨认及不能完全辨认自己行为的精神病人；3.智力残疾经依法鉴定为无民事行为能力或限制民事行为能力的公民；4.其他经依法鉴定为无民事行为能力及限制民事行为能力的公民。</w:t>
      </w:r>
    </w:p>
    <w:p>
      <w:pPr>
        <w:spacing w:line="560" w:lineRule="exact"/>
        <w:jc w:val="center"/>
        <w:rPr>
          <w:rFonts w:hint="eastAsia" w:ascii="黑体" w:hAnsi="宋体" w:eastAsia="黑体"/>
        </w:rPr>
      </w:pPr>
    </w:p>
    <w:p>
      <w:pPr>
        <w:spacing w:line="560" w:lineRule="exact"/>
        <w:jc w:val="center"/>
        <w:rPr>
          <w:rFonts w:ascii="黑体" w:hAnsi="宋体" w:eastAsia="黑体"/>
        </w:rPr>
      </w:pPr>
      <w:r>
        <w:rPr>
          <w:rFonts w:hint="eastAsia" w:ascii="黑体" w:hAnsi="宋体" w:eastAsia="黑体"/>
        </w:rPr>
        <w:t>第五章  附   则</w:t>
      </w:r>
    </w:p>
    <w:p>
      <w:pPr>
        <w:spacing w:line="600" w:lineRule="exact"/>
        <w:ind w:firstLine="643" w:firstLineChars="200"/>
        <w:rPr>
          <w:rFonts w:hint="eastAsia" w:ascii="仿宋_GB2312" w:hAnsi="仿宋_GB2312" w:cs="仿宋_GB2312"/>
          <w:b/>
          <w:bCs/>
        </w:rPr>
      </w:pPr>
      <w:r>
        <w:rPr>
          <w:rFonts w:hint="eastAsia" w:ascii="仿宋_GB2312" w:hAnsi="仿宋_GB2312" w:cs="仿宋_GB2312"/>
          <w:b/>
          <w:bCs/>
        </w:rPr>
        <w:t xml:space="preserve">第十八条 </w:t>
      </w:r>
      <w:r>
        <w:rPr>
          <w:rFonts w:hint="eastAsia" w:ascii="仿宋_GB2312"/>
        </w:rPr>
        <w:t>本规划自20</w:t>
      </w:r>
      <w:r>
        <w:rPr>
          <w:rFonts w:hint="eastAsia" w:ascii="仿宋_GB2312"/>
          <w:lang w:val="en-US" w:eastAsia="zh-CN"/>
        </w:rPr>
        <w:t>21</w:t>
      </w:r>
      <w:r>
        <w:rPr>
          <w:rFonts w:hint="eastAsia" w:ascii="仿宋_GB2312"/>
        </w:rPr>
        <w:t>年</w:t>
      </w:r>
      <w:r>
        <w:rPr>
          <w:rFonts w:hint="eastAsia" w:ascii="仿宋_GB2312"/>
          <w:lang w:val="en-US" w:eastAsia="zh-CN"/>
        </w:rPr>
        <w:t>7</w:t>
      </w:r>
      <w:r>
        <w:rPr>
          <w:rFonts w:hint="eastAsia" w:ascii="仿宋_GB2312"/>
        </w:rPr>
        <w:t>月</w:t>
      </w:r>
      <w:r>
        <w:rPr>
          <w:rFonts w:hint="eastAsia" w:ascii="仿宋_GB2312"/>
          <w:lang w:val="en-US" w:eastAsia="zh-CN"/>
        </w:rPr>
        <w:t>1</w:t>
      </w:r>
      <w:r>
        <w:rPr>
          <w:rFonts w:hint="eastAsia" w:ascii="仿宋_GB2312"/>
        </w:rPr>
        <w:t>日起实施,《20</w:t>
      </w:r>
      <w:r>
        <w:rPr>
          <w:rFonts w:hint="eastAsia" w:ascii="仿宋_GB2312"/>
          <w:lang w:val="en-US" w:eastAsia="zh-CN"/>
        </w:rPr>
        <w:t>20</w:t>
      </w:r>
      <w:r>
        <w:rPr>
          <w:rFonts w:hint="eastAsia" w:ascii="仿宋_GB2312"/>
        </w:rPr>
        <w:t>年镇安县烟草制品零售点合理布局</w:t>
      </w:r>
      <w:r>
        <w:rPr>
          <w:rFonts w:hint="eastAsia" w:ascii="仿宋_GB2312"/>
          <w:lang w:eastAsia="zh-CN"/>
        </w:rPr>
        <w:t>规划</w:t>
      </w:r>
      <w:r>
        <w:rPr>
          <w:rFonts w:hint="eastAsia" w:ascii="仿宋_GB2312"/>
        </w:rPr>
        <w:t xml:space="preserve">》同时废止。  </w:t>
      </w:r>
    </w:p>
    <w:p>
      <w:pPr>
        <w:spacing w:line="600" w:lineRule="exact"/>
        <w:ind w:firstLine="643" w:firstLineChars="200"/>
        <w:rPr>
          <w:rFonts w:hint="eastAsia" w:ascii="仿宋_GB2312"/>
        </w:rPr>
      </w:pPr>
      <w:r>
        <w:rPr>
          <w:rFonts w:hint="eastAsia" w:ascii="仿宋_GB2312" w:hAnsi="仿宋_GB2312" w:cs="仿宋_GB2312"/>
          <w:b/>
          <w:bCs/>
        </w:rPr>
        <w:t xml:space="preserve">第十九条 </w:t>
      </w:r>
      <w:r>
        <w:rPr>
          <w:rFonts w:hint="eastAsia" w:ascii="仿宋_GB2312"/>
        </w:rPr>
        <w:t>本规划由镇安县烟草专卖局负责解释。</w:t>
      </w:r>
    </w:p>
    <w:p>
      <w:pPr>
        <w:spacing w:line="600" w:lineRule="exact"/>
        <w:ind w:firstLine="640" w:firstLineChars="200"/>
        <w:rPr>
          <w:rFonts w:hint="eastAsia" w:ascii="仿宋_GB2312"/>
          <w:lang w:val="en-US" w:eastAsia="zh-CN"/>
        </w:rPr>
      </w:pPr>
    </w:p>
    <w:p>
      <w:pPr>
        <w:spacing w:line="600" w:lineRule="exact"/>
        <w:ind w:firstLine="640" w:firstLineChars="200"/>
        <w:rPr>
          <w:rFonts w:hint="eastAsia" w:ascii="仿宋_GB2312"/>
          <w:lang w:val="en-US" w:eastAsia="zh-CN"/>
        </w:rPr>
      </w:pPr>
    </w:p>
    <w:p>
      <w:pPr>
        <w:spacing w:line="600" w:lineRule="exact"/>
        <w:ind w:firstLine="640" w:firstLineChars="200"/>
        <w:rPr>
          <w:rFonts w:hint="eastAsia" w:ascii="仿宋_GB2312"/>
          <w:lang w:val="en-US" w:eastAsia="zh-CN"/>
        </w:rPr>
      </w:pPr>
      <w:r>
        <w:rPr>
          <w:rFonts w:hint="eastAsia" w:ascii="仿宋_GB2312"/>
          <w:lang w:val="en-US" w:eastAsia="zh-CN"/>
        </w:rPr>
        <w:t>附件：零售许可证合理布局统计表（城区）</w:t>
      </w:r>
    </w:p>
    <w:p>
      <w:pPr>
        <w:spacing w:line="600" w:lineRule="exact"/>
        <w:ind w:firstLine="640" w:firstLineChars="200"/>
        <w:rPr>
          <w:rFonts w:hint="eastAsia" w:ascii="仿宋_GB2312"/>
          <w:lang w:val="en-US" w:eastAsia="zh-CN"/>
        </w:rPr>
      </w:pPr>
    </w:p>
    <w:p>
      <w:pPr>
        <w:ind w:right="1280" w:firstLine="640" w:firstLineChars="200"/>
        <w:jc w:val="right"/>
        <w:rPr>
          <w:rFonts w:hint="eastAsia" w:ascii="仿宋_GB2312"/>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color w:val="auto"/>
          <w:sz w:val="32"/>
          <w:szCs w:val="32"/>
          <w:lang w:val="en-US" w:eastAsia="zh-CN"/>
        </w:rPr>
        <w:t xml:space="preserve"> </w:t>
      </w:r>
    </w:p>
    <w:p>
      <w:pPr>
        <w:ind w:right="1280" w:firstLine="640" w:firstLineChars="200"/>
        <w:jc w:val="right"/>
        <w:rPr>
          <w:rFonts w:hint="eastAsia" w:ascii="仿宋_GB2312"/>
          <w:color w:val="auto"/>
          <w:sz w:val="32"/>
          <w:szCs w:val="32"/>
          <w:lang w:val="en-US" w:eastAsia="zh-CN"/>
        </w:rPr>
      </w:pPr>
    </w:p>
    <w:p>
      <w:pPr>
        <w:ind w:right="1280" w:firstLine="640" w:firstLineChars="200"/>
        <w:jc w:val="right"/>
        <w:rPr>
          <w:rFonts w:hint="eastAsia" w:ascii="仿宋_GB2312"/>
          <w:color w:val="auto"/>
          <w:sz w:val="32"/>
          <w:szCs w:val="32"/>
          <w:lang w:val="en-US" w:eastAsia="zh-CN"/>
        </w:rPr>
      </w:pPr>
    </w:p>
    <w:p>
      <w:pPr>
        <w:ind w:right="1280" w:firstLine="640" w:firstLineChars="200"/>
        <w:jc w:val="right"/>
        <w:rPr>
          <w:rFonts w:hint="eastAsia" w:ascii="仿宋_GB2312"/>
          <w:color w:val="auto"/>
          <w:sz w:val="32"/>
          <w:szCs w:val="32"/>
          <w:lang w:val="en-US" w:eastAsia="zh-CN"/>
        </w:rPr>
      </w:pPr>
    </w:p>
    <w:p>
      <w:pPr>
        <w:ind w:right="1280" w:firstLine="640" w:firstLineChars="200"/>
        <w:jc w:val="right"/>
        <w:rPr>
          <w:rFonts w:hint="eastAsia" w:ascii="仿宋_GB2312"/>
          <w:color w:val="auto"/>
          <w:sz w:val="32"/>
          <w:szCs w:val="32"/>
          <w:lang w:val="en-US" w:eastAsia="zh-CN"/>
        </w:rPr>
      </w:pPr>
    </w:p>
    <w:p>
      <w:pPr>
        <w:ind w:right="1280" w:firstLine="640" w:firstLineChars="200"/>
        <w:jc w:val="right"/>
        <w:rPr>
          <w:rFonts w:hint="eastAsia" w:ascii="仿宋_GB2312" w:eastAsia="仿宋_GB2312"/>
          <w:color w:val="auto"/>
          <w:sz w:val="32"/>
          <w:szCs w:val="32"/>
        </w:rPr>
      </w:pPr>
      <w:r>
        <w:rPr>
          <w:rFonts w:hint="eastAsia" w:ascii="仿宋_GB2312"/>
          <w:color w:val="auto"/>
          <w:sz w:val="32"/>
          <w:szCs w:val="32"/>
          <w:lang w:val="en-US" w:eastAsia="zh-CN"/>
        </w:rPr>
        <w:t xml:space="preserve">             </w:t>
      </w:r>
      <w:r>
        <w:rPr>
          <w:rFonts w:hint="eastAsia" w:ascii="仿宋_GB2312" w:eastAsia="仿宋_GB2312"/>
          <w:color w:val="auto"/>
          <w:sz w:val="32"/>
          <w:szCs w:val="32"/>
        </w:rPr>
        <w:t>镇安县烟草专卖局</w:t>
      </w:r>
    </w:p>
    <w:p>
      <w:pPr>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color w:val="auto"/>
          <w:sz w:val="32"/>
          <w:szCs w:val="32"/>
          <w:lang w:val="en-US" w:eastAsia="zh-CN"/>
        </w:rPr>
        <w:t xml:space="preserve">                      </w:t>
      </w:r>
      <w:r>
        <w:rPr>
          <w:rFonts w:hint="eastAsia" w:ascii="仿宋_GB2312" w:eastAsia="仿宋_GB2312"/>
          <w:color w:val="auto"/>
          <w:sz w:val="32"/>
          <w:szCs w:val="32"/>
          <w:lang w:val="en-US" w:eastAsia="zh-CN"/>
        </w:rPr>
        <w:t>202</w:t>
      </w:r>
      <w:r>
        <w:rPr>
          <w:rFonts w:hint="eastAsia" w:ascii="仿宋_GB2312"/>
          <w:color w:val="auto"/>
          <w:sz w:val="32"/>
          <w:szCs w:val="32"/>
          <w:lang w:val="en-US" w:eastAsia="zh-CN"/>
        </w:rPr>
        <w:t>1</w:t>
      </w:r>
      <w:r>
        <w:rPr>
          <w:rFonts w:hint="eastAsia" w:ascii="仿宋_GB2312" w:eastAsia="仿宋_GB2312"/>
          <w:color w:val="auto"/>
          <w:sz w:val="32"/>
          <w:szCs w:val="32"/>
        </w:rPr>
        <w:t>年</w:t>
      </w:r>
      <w:r>
        <w:rPr>
          <w:rFonts w:hint="eastAsia" w:ascii="仿宋_GB2312"/>
          <w:color w:val="auto"/>
          <w:sz w:val="32"/>
          <w:szCs w:val="32"/>
          <w:lang w:val="en-US" w:eastAsia="zh-CN"/>
        </w:rPr>
        <w:t>6</w:t>
      </w:r>
      <w:r>
        <w:rPr>
          <w:rFonts w:hint="eastAsia" w:ascii="仿宋_GB2312" w:eastAsia="仿宋_GB2312"/>
          <w:color w:val="auto"/>
          <w:sz w:val="32"/>
          <w:szCs w:val="32"/>
        </w:rPr>
        <w:t>月</w:t>
      </w:r>
      <w:r>
        <w:rPr>
          <w:rFonts w:hint="eastAsia" w:ascii="仿宋_GB2312"/>
          <w:color w:val="auto"/>
          <w:sz w:val="32"/>
          <w:szCs w:val="32"/>
          <w:lang w:val="en-US" w:eastAsia="zh-CN"/>
        </w:rPr>
        <w:t>16</w:t>
      </w:r>
      <w:r>
        <w:rPr>
          <w:rFonts w:hint="eastAsia" w:ascii="仿宋_GB2312" w:eastAsia="仿宋_GB2312"/>
          <w:color w:val="auto"/>
          <w:sz w:val="32"/>
          <w:szCs w:val="32"/>
        </w:rPr>
        <w:t>日</w:t>
      </w:r>
    </w:p>
    <w:p>
      <w:pPr>
        <w:spacing w:line="600" w:lineRule="exact"/>
        <w:ind w:firstLine="640" w:firstLineChars="200"/>
        <w:rPr>
          <w:rFonts w:hint="eastAsia" w:ascii="仿宋_GB2312"/>
          <w:lang w:val="en-US" w:eastAsia="zh-CN"/>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color w:val="auto"/>
          <w:sz w:val="32"/>
          <w:szCs w:val="32"/>
        </w:rPr>
        <w:t>附表1：</w:t>
      </w:r>
      <w:bookmarkStart w:id="0" w:name="_GoBack"/>
      <w:bookmarkEnd w:id="0"/>
    </w:p>
    <w:tbl>
      <w:tblPr>
        <w:tblStyle w:val="3"/>
        <w:tblW w:w="9206" w:type="dxa"/>
        <w:tblInd w:w="0" w:type="dxa"/>
        <w:tblLayout w:type="autofit"/>
        <w:tblCellMar>
          <w:top w:w="0" w:type="dxa"/>
          <w:left w:w="0" w:type="dxa"/>
          <w:bottom w:w="0" w:type="dxa"/>
          <w:right w:w="0" w:type="dxa"/>
        </w:tblCellMar>
      </w:tblPr>
      <w:tblGrid>
        <w:gridCol w:w="866"/>
        <w:gridCol w:w="3383"/>
        <w:gridCol w:w="4957"/>
      </w:tblGrid>
      <w:tr>
        <w:tblPrEx>
          <w:tblCellMar>
            <w:top w:w="0" w:type="dxa"/>
            <w:left w:w="0" w:type="dxa"/>
            <w:bottom w:w="0" w:type="dxa"/>
            <w:right w:w="0" w:type="dxa"/>
          </w:tblCellMar>
        </w:tblPrEx>
        <w:trPr>
          <w:trHeight w:val="311" w:hRule="atLeast"/>
        </w:trPr>
        <w:tc>
          <w:tcPr>
            <w:tcW w:w="9206" w:type="dxa"/>
            <w:gridSpan w:val="3"/>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b/>
                <w:color w:val="auto"/>
                <w:sz w:val="32"/>
                <w:szCs w:val="32"/>
              </w:rPr>
            </w:pPr>
            <w:r>
              <w:rPr>
                <w:rFonts w:hint="eastAsia" w:ascii="宋体" w:hAnsi="宋体" w:cs="宋体"/>
                <w:b/>
                <w:color w:val="auto"/>
                <w:kern w:val="0"/>
                <w:sz w:val="32"/>
                <w:szCs w:val="32"/>
                <w:lang w:bidi="ar"/>
              </w:rPr>
              <w:t>零售许可证合理布局统计表（城区）</w:t>
            </w:r>
          </w:p>
        </w:tc>
      </w:tr>
      <w:tr>
        <w:tblPrEx>
          <w:tblCellMar>
            <w:top w:w="0" w:type="dxa"/>
            <w:left w:w="0" w:type="dxa"/>
            <w:bottom w:w="0" w:type="dxa"/>
            <w:right w:w="0"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类别</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街道名称</w:t>
            </w:r>
          </w:p>
        </w:tc>
      </w:tr>
      <w:tr>
        <w:tblPrEx>
          <w:tblCellMar>
            <w:top w:w="0" w:type="dxa"/>
            <w:left w:w="0" w:type="dxa"/>
            <w:bottom w:w="0" w:type="dxa"/>
            <w:right w:w="0" w:type="dxa"/>
          </w:tblCellMar>
        </w:tblPrEx>
        <w:trPr>
          <w:trHeight w:val="72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w:t>
            </w:r>
          </w:p>
        </w:tc>
        <w:tc>
          <w:tcPr>
            <w:tcW w:w="341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32"/>
                <w:szCs w:val="32"/>
              </w:rPr>
            </w:pPr>
            <w:r>
              <w:rPr>
                <w:rFonts w:hint="eastAsia" w:ascii="仿宋_GB2312" w:hAnsi="宋体" w:eastAsia="仿宋_GB2312" w:cs="仿宋_GB2312"/>
                <w:b/>
                <w:color w:val="auto"/>
                <w:kern w:val="0"/>
                <w:sz w:val="32"/>
                <w:szCs w:val="32"/>
                <w:lang w:bidi="ar"/>
              </w:rPr>
              <w:t>一类街区</w:t>
            </w:r>
            <w:r>
              <w:rPr>
                <w:rStyle w:val="5"/>
                <w:rFonts w:hint="eastAsia" w:hAnsi="宋体"/>
                <w:color w:val="auto"/>
                <w:lang w:bidi="ar"/>
              </w:rPr>
              <w:br w:type="textWrapping"/>
            </w:r>
            <w:r>
              <w:rPr>
                <w:rStyle w:val="6"/>
                <w:rFonts w:hint="eastAsia" w:hAnsi="宋体"/>
                <w:color w:val="auto"/>
                <w:lang w:bidi="ar"/>
              </w:rPr>
              <w:t>（商户集中，营业时长，经济发展水平高）</w:t>
            </w: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val="en-US" w:eastAsia="zh-CN" w:bidi="ar"/>
              </w:rPr>
              <w:t xml:space="preserve"> </w:t>
            </w:r>
            <w:r>
              <w:rPr>
                <w:rFonts w:hint="eastAsia" w:ascii="仿宋_GB2312" w:hAnsi="宋体" w:eastAsia="仿宋_GB2312" w:cs="仿宋_GB2312"/>
                <w:b/>
                <w:color w:val="auto"/>
                <w:kern w:val="0"/>
                <w:sz w:val="24"/>
                <w:lang w:bidi="ar"/>
              </w:rPr>
              <w:t>前街（西）</w:t>
            </w:r>
            <w:r>
              <w:rPr>
                <w:rStyle w:val="9"/>
                <w:rFonts w:hint="eastAsia" w:hAnsi="宋体"/>
                <w:color w:val="auto"/>
                <w:lang w:bidi="ar"/>
              </w:rPr>
              <w:t xml:space="preserve"> </w:t>
            </w:r>
            <w:r>
              <w:rPr>
                <w:rStyle w:val="7"/>
                <w:rFonts w:hint="eastAsia" w:hAnsi="宋体"/>
                <w:color w:val="auto"/>
                <w:lang w:bidi="ar"/>
              </w:rPr>
              <w:t xml:space="preserve">                        </w:t>
            </w:r>
            <w:r>
              <w:rPr>
                <w:rStyle w:val="7"/>
                <w:rFonts w:hint="eastAsia" w:hAnsi="宋体"/>
                <w:color w:val="auto"/>
                <w:lang w:bidi="ar"/>
              </w:rPr>
              <w:br w:type="textWrapping"/>
            </w:r>
            <w:r>
              <w:rPr>
                <w:rStyle w:val="7"/>
                <w:rFonts w:hint="eastAsia" w:hAnsi="宋体"/>
                <w:color w:val="auto"/>
                <w:lang w:bidi="ar"/>
              </w:rPr>
              <w:t xml:space="preserve">   （西至老县运司－东至文化巷口）</w:t>
            </w:r>
          </w:p>
        </w:tc>
      </w:tr>
      <w:tr>
        <w:tblPrEx>
          <w:tblCellMar>
            <w:top w:w="0" w:type="dxa"/>
            <w:left w:w="0" w:type="dxa"/>
            <w:bottom w:w="0" w:type="dxa"/>
            <w:right w:w="0"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2</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宏华街</w:t>
            </w:r>
            <w:r>
              <w:rPr>
                <w:rStyle w:val="5"/>
                <w:rFonts w:hint="eastAsia" w:hAnsi="宋体"/>
                <w:color w:val="auto"/>
                <w:lang w:bidi="ar"/>
              </w:rPr>
              <w:t xml:space="preserve"> </w:t>
            </w:r>
            <w:r>
              <w:rPr>
                <w:rStyle w:val="6"/>
                <w:rFonts w:hint="eastAsia" w:hAnsi="宋体"/>
                <w:color w:val="auto"/>
                <w:lang w:bidi="ar"/>
              </w:rPr>
              <w:t xml:space="preserve">                </w:t>
            </w:r>
            <w:r>
              <w:rPr>
                <w:rStyle w:val="6"/>
                <w:rFonts w:hint="eastAsia" w:hAnsi="宋体"/>
                <w:color w:val="auto"/>
                <w:lang w:bidi="ar"/>
              </w:rPr>
              <w:br w:type="textWrapping"/>
            </w:r>
            <w:r>
              <w:rPr>
                <w:rStyle w:val="6"/>
                <w:rFonts w:hint="eastAsia" w:hAnsi="宋体"/>
                <w:color w:val="auto"/>
                <w:lang w:bidi="ar"/>
              </w:rPr>
              <w:t xml:space="preserve">  </w:t>
            </w:r>
            <w:r>
              <w:rPr>
                <w:rStyle w:val="7"/>
                <w:rFonts w:hint="eastAsia" w:hAnsi="宋体"/>
                <w:color w:val="auto"/>
                <w:lang w:bidi="ar"/>
              </w:rPr>
              <w:t>（北至前街—南至宏华桥北</w:t>
            </w:r>
            <w:r>
              <w:rPr>
                <w:rStyle w:val="6"/>
                <w:rFonts w:hint="eastAsia" w:hAnsi="宋体"/>
                <w:color w:val="auto"/>
                <w:lang w:bidi="ar"/>
              </w:rPr>
              <w:t>）</w:t>
            </w:r>
          </w:p>
        </w:tc>
      </w:tr>
      <w:tr>
        <w:tblPrEx>
          <w:tblCellMar>
            <w:top w:w="0" w:type="dxa"/>
            <w:left w:w="0" w:type="dxa"/>
            <w:bottom w:w="0" w:type="dxa"/>
            <w:right w:w="0"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 xml:space="preserve">文卫路                 </w:t>
            </w:r>
            <w:r>
              <w:rPr>
                <w:rFonts w:hint="eastAsia" w:ascii="仿宋_GB2312" w:hAnsi="宋体" w:eastAsia="仿宋_GB2312" w:cs="仿宋_GB2312"/>
                <w:b/>
                <w:color w:val="auto"/>
                <w:kern w:val="0"/>
                <w:sz w:val="24"/>
                <w:lang w:bidi="ar"/>
              </w:rPr>
              <w:br w:type="textWrapping"/>
            </w:r>
            <w:r>
              <w:rPr>
                <w:rFonts w:hint="eastAsia" w:ascii="仿宋_GB2312" w:hAnsi="宋体" w:eastAsia="仿宋_GB2312" w:cs="仿宋_GB2312"/>
                <w:b/>
                <w:color w:val="auto"/>
                <w:kern w:val="0"/>
                <w:sz w:val="24"/>
                <w:lang w:bidi="ar"/>
              </w:rPr>
              <w:t xml:space="preserve">   </w:t>
            </w:r>
            <w:r>
              <w:rPr>
                <w:rFonts w:hint="eastAsia" w:ascii="仿宋_GB2312" w:hAnsi="宋体" w:eastAsia="仿宋_GB2312" w:cs="仿宋_GB2312"/>
                <w:color w:val="auto"/>
                <w:kern w:val="0"/>
                <w:sz w:val="24"/>
                <w:lang w:bidi="ar"/>
              </w:rPr>
              <w:t>（</w:t>
            </w:r>
            <w:r>
              <w:rPr>
                <w:rStyle w:val="7"/>
                <w:rFonts w:hint="eastAsia" w:hAnsi="宋体"/>
                <w:color w:val="auto"/>
                <w:lang w:bidi="ar"/>
              </w:rPr>
              <w:t>南至桂花路－北至聚秀山庄）</w:t>
            </w:r>
          </w:p>
        </w:tc>
      </w:tr>
      <w:tr>
        <w:tblPrEx>
          <w:tblCellMar>
            <w:top w:w="0" w:type="dxa"/>
            <w:left w:w="0" w:type="dxa"/>
            <w:bottom w:w="0" w:type="dxa"/>
            <w:right w:w="0" w:type="dxa"/>
          </w:tblCellMar>
        </w:tblPrEx>
        <w:trPr>
          <w:trHeight w:val="90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 xml:space="preserve">永安路 </w:t>
            </w:r>
            <w:r>
              <w:rPr>
                <w:rStyle w:val="6"/>
                <w:rFonts w:hint="eastAsia" w:hAnsi="宋体"/>
                <w:color w:val="auto"/>
                <w:lang w:bidi="ar"/>
              </w:rPr>
              <w:t xml:space="preserve">                     </w:t>
            </w:r>
            <w:r>
              <w:rPr>
                <w:rStyle w:val="6"/>
                <w:rFonts w:hint="eastAsia" w:hAnsi="宋体"/>
                <w:color w:val="auto"/>
                <w:lang w:bidi="ar"/>
              </w:rPr>
              <w:br w:type="textWrapping"/>
            </w:r>
            <w:r>
              <w:rPr>
                <w:rStyle w:val="6"/>
                <w:rFonts w:hint="eastAsia" w:hAnsi="宋体"/>
                <w:color w:val="auto"/>
                <w:lang w:bidi="ar"/>
              </w:rPr>
              <w:t xml:space="preserve">  （</w:t>
            </w:r>
            <w:r>
              <w:rPr>
                <w:rStyle w:val="7"/>
                <w:rFonts w:hint="eastAsia" w:hAnsi="宋体"/>
                <w:color w:val="auto"/>
                <w:lang w:bidi="ar"/>
              </w:rPr>
              <w:t>西至文卫路口－东至国税局）                           （商运司巷归属永安路）</w:t>
            </w:r>
          </w:p>
        </w:tc>
      </w:tr>
      <w:tr>
        <w:tblPrEx>
          <w:tblCellMar>
            <w:top w:w="0" w:type="dxa"/>
            <w:left w:w="0" w:type="dxa"/>
            <w:bottom w:w="0" w:type="dxa"/>
            <w:right w:w="0"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 xml:space="preserve">涝巷街  </w:t>
            </w:r>
            <w:r>
              <w:rPr>
                <w:rStyle w:val="6"/>
                <w:rFonts w:hint="eastAsia" w:hAnsi="宋体"/>
                <w:color w:val="auto"/>
                <w:lang w:bidi="ar"/>
              </w:rPr>
              <w:t xml:space="preserve">                                      （</w:t>
            </w:r>
            <w:r>
              <w:rPr>
                <w:rStyle w:val="7"/>
                <w:rFonts w:hint="eastAsia" w:hAnsi="宋体"/>
                <w:color w:val="auto"/>
                <w:lang w:bidi="ar"/>
              </w:rPr>
              <w:t>南至醉仙楼－北至开元楼下）</w:t>
            </w:r>
          </w:p>
        </w:tc>
      </w:tr>
      <w:tr>
        <w:tblPrEx>
          <w:tblCellMar>
            <w:top w:w="0" w:type="dxa"/>
            <w:left w:w="0" w:type="dxa"/>
            <w:bottom w:w="0" w:type="dxa"/>
            <w:right w:w="0"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6</w:t>
            </w:r>
          </w:p>
        </w:tc>
        <w:tc>
          <w:tcPr>
            <w:tcW w:w="341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kern w:val="0"/>
                <w:sz w:val="24"/>
                <w:lang w:bidi="ar"/>
              </w:rPr>
            </w:pPr>
            <w:r>
              <w:rPr>
                <w:rFonts w:hint="eastAsia" w:ascii="仿宋_GB2312" w:hAnsi="宋体" w:eastAsia="仿宋_GB2312" w:cs="仿宋_GB2312"/>
                <w:b/>
                <w:color w:val="auto"/>
                <w:kern w:val="0"/>
                <w:sz w:val="24"/>
                <w:lang w:val="en-US" w:eastAsia="zh-CN" w:bidi="ar"/>
              </w:rPr>
              <w:t xml:space="preserve">  </w:t>
            </w:r>
            <w:r>
              <w:rPr>
                <w:rFonts w:hint="eastAsia" w:ascii="仿宋_GB2312" w:hAnsi="宋体" w:eastAsia="仿宋_GB2312" w:cs="仿宋_GB2312"/>
                <w:b/>
                <w:color w:val="auto"/>
                <w:kern w:val="0"/>
                <w:sz w:val="24"/>
                <w:lang w:bidi="ar"/>
              </w:rPr>
              <w:t>迎宾路（中）</w:t>
            </w:r>
          </w:p>
          <w:p>
            <w:pPr>
              <w:widowControl/>
              <w:jc w:val="center"/>
              <w:textAlignment w:val="center"/>
              <w:rPr>
                <w:rFonts w:hint="eastAsia" w:ascii="仿宋_GB2312" w:hAnsi="宋体" w:eastAsia="仿宋_GB2312" w:cs="仿宋_GB2312"/>
                <w:b/>
                <w:color w:val="auto"/>
                <w:kern w:val="0"/>
                <w:sz w:val="24"/>
                <w:lang w:bidi="ar"/>
              </w:rPr>
            </w:pPr>
            <w:r>
              <w:rPr>
                <w:rStyle w:val="7"/>
                <w:rFonts w:hint="eastAsia"/>
                <w:color w:val="auto"/>
              </w:rPr>
              <w:t>（西至三角公园——东至县河十字）</w:t>
            </w:r>
          </w:p>
        </w:tc>
      </w:tr>
      <w:tr>
        <w:tblPrEx>
          <w:tblCellMar>
            <w:top w:w="0" w:type="dxa"/>
            <w:left w:w="0" w:type="dxa"/>
            <w:bottom w:w="0" w:type="dxa"/>
            <w:right w:w="0"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7</w:t>
            </w:r>
          </w:p>
        </w:tc>
        <w:tc>
          <w:tcPr>
            <w:tcW w:w="341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仿宋_GB2312" w:hAnsi="宋体" w:eastAsia="仿宋_GB2312" w:cs="仿宋_GB2312"/>
                <w:b/>
                <w:color w:val="auto"/>
                <w:kern w:val="0"/>
                <w:sz w:val="32"/>
                <w:szCs w:val="32"/>
                <w:lang w:bidi="ar"/>
              </w:rPr>
            </w:pPr>
            <w:r>
              <w:rPr>
                <w:rFonts w:hint="eastAsia" w:ascii="仿宋_GB2312" w:hAnsi="宋体" w:eastAsia="仿宋_GB2312" w:cs="仿宋_GB2312"/>
                <w:b/>
                <w:color w:val="auto"/>
                <w:kern w:val="0"/>
                <w:sz w:val="32"/>
                <w:szCs w:val="32"/>
                <w:lang w:bidi="ar"/>
              </w:rPr>
              <w:t>二类街区</w:t>
            </w:r>
          </w:p>
          <w:p>
            <w:pPr>
              <w:jc w:val="center"/>
              <w:textAlignment w:val="center"/>
              <w:rPr>
                <w:rFonts w:hint="eastAsia" w:ascii="仿宋_GB2312" w:hAnsi="宋体" w:eastAsia="仿宋_GB2312" w:cs="仿宋_GB2312"/>
                <w:b/>
                <w:color w:val="auto"/>
                <w:kern w:val="0"/>
                <w:sz w:val="32"/>
                <w:szCs w:val="32"/>
                <w:lang w:bidi="ar"/>
              </w:rPr>
            </w:pPr>
            <w:r>
              <w:rPr>
                <w:rStyle w:val="6"/>
                <w:rFonts w:hint="eastAsia" w:hAnsi="宋体"/>
                <w:color w:val="auto"/>
                <w:lang w:bidi="ar"/>
              </w:rPr>
              <w:t>（有一定数量商户，经济发展水平较为繁华）</w:t>
            </w: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kern w:val="0"/>
                <w:sz w:val="24"/>
                <w:lang w:bidi="ar"/>
              </w:rPr>
            </w:pPr>
            <w:r>
              <w:rPr>
                <w:rFonts w:hint="eastAsia" w:ascii="仿宋_GB2312" w:hAnsi="宋体" w:eastAsia="仿宋_GB2312" w:cs="仿宋_GB2312"/>
                <w:b/>
                <w:color w:val="auto"/>
                <w:kern w:val="0"/>
                <w:sz w:val="24"/>
                <w:lang w:val="en-US" w:eastAsia="zh-CN" w:bidi="ar"/>
              </w:rPr>
              <w:t xml:space="preserve"> </w:t>
            </w:r>
            <w:r>
              <w:rPr>
                <w:rFonts w:hint="eastAsia" w:ascii="仿宋_GB2312" w:hAnsi="宋体" w:eastAsia="仿宋_GB2312" w:cs="仿宋_GB2312"/>
                <w:b/>
                <w:color w:val="auto"/>
                <w:kern w:val="0"/>
                <w:sz w:val="24"/>
                <w:lang w:bidi="ar"/>
              </w:rPr>
              <w:t>前街（东）</w:t>
            </w:r>
            <w:r>
              <w:rPr>
                <w:rStyle w:val="9"/>
                <w:rFonts w:hint="eastAsia" w:hAnsi="宋体"/>
                <w:color w:val="auto"/>
                <w:lang w:bidi="ar"/>
              </w:rPr>
              <w:t xml:space="preserve"> </w:t>
            </w:r>
            <w:r>
              <w:rPr>
                <w:rStyle w:val="7"/>
                <w:rFonts w:hint="eastAsia" w:hAnsi="宋体"/>
                <w:color w:val="auto"/>
                <w:lang w:bidi="ar"/>
              </w:rPr>
              <w:t xml:space="preserve">                        </w:t>
            </w:r>
            <w:r>
              <w:rPr>
                <w:rStyle w:val="7"/>
                <w:rFonts w:hint="eastAsia" w:hAnsi="宋体"/>
                <w:color w:val="auto"/>
                <w:lang w:bidi="ar"/>
              </w:rPr>
              <w:br w:type="textWrapping"/>
            </w:r>
            <w:r>
              <w:rPr>
                <w:rStyle w:val="7"/>
                <w:rFonts w:hint="eastAsia" w:hAnsi="宋体"/>
                <w:color w:val="auto"/>
                <w:lang w:bidi="ar"/>
              </w:rPr>
              <w:t xml:space="preserve">   （西至文化巷口－东至职中楼下）</w:t>
            </w:r>
          </w:p>
        </w:tc>
      </w:tr>
      <w:tr>
        <w:tblPrEx>
          <w:tblCellMar>
            <w:top w:w="0" w:type="dxa"/>
            <w:left w:w="0" w:type="dxa"/>
            <w:bottom w:w="0" w:type="dxa"/>
            <w:right w:w="0"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8</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kern w:val="0"/>
                <w:sz w:val="24"/>
                <w:lang w:bidi="ar"/>
              </w:rPr>
            </w:pPr>
            <w:r>
              <w:rPr>
                <w:rFonts w:hint="eastAsia" w:ascii="仿宋_GB2312" w:hAnsi="宋体" w:eastAsia="仿宋_GB2312" w:cs="仿宋_GB2312"/>
                <w:b/>
                <w:color w:val="auto"/>
                <w:kern w:val="0"/>
                <w:sz w:val="24"/>
                <w:lang w:val="en-US" w:eastAsia="zh-CN" w:bidi="ar"/>
              </w:rPr>
              <w:t xml:space="preserve"> </w:t>
            </w:r>
            <w:r>
              <w:rPr>
                <w:rFonts w:hint="eastAsia" w:ascii="仿宋_GB2312" w:hAnsi="宋体" w:eastAsia="仿宋_GB2312" w:cs="仿宋_GB2312"/>
                <w:b/>
                <w:color w:val="auto"/>
                <w:kern w:val="0"/>
                <w:sz w:val="24"/>
                <w:lang w:bidi="ar"/>
              </w:rPr>
              <w:t>迎宾路（西）</w:t>
            </w:r>
          </w:p>
          <w:p>
            <w:pPr>
              <w:widowControl/>
              <w:jc w:val="center"/>
              <w:textAlignment w:val="center"/>
              <w:rPr>
                <w:rFonts w:hint="eastAsia" w:ascii="仿宋_GB2312" w:hAnsi="宋体" w:eastAsia="仿宋_GB2312" w:cs="仿宋_GB2312"/>
                <w:b/>
                <w:color w:val="auto"/>
                <w:kern w:val="0"/>
                <w:sz w:val="24"/>
                <w:lang w:bidi="ar"/>
              </w:rPr>
            </w:pPr>
            <w:r>
              <w:rPr>
                <w:rStyle w:val="7"/>
                <w:rFonts w:hint="eastAsia"/>
                <w:color w:val="auto"/>
                <w:lang w:bidi="ar"/>
              </w:rPr>
              <w:t>（西至第二幼儿园（新路）－东至三角公园）</w:t>
            </w:r>
          </w:p>
        </w:tc>
      </w:tr>
      <w:tr>
        <w:tblPrEx>
          <w:tblCellMar>
            <w:top w:w="0" w:type="dxa"/>
            <w:left w:w="0" w:type="dxa"/>
            <w:bottom w:w="0" w:type="dxa"/>
            <w:right w:w="0"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9</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b/>
                <w:color w:val="auto"/>
                <w:kern w:val="0"/>
                <w:sz w:val="24"/>
                <w:lang w:bidi="ar"/>
              </w:rPr>
            </w:pPr>
            <w:r>
              <w:rPr>
                <w:rFonts w:hint="eastAsia" w:ascii="仿宋_GB2312" w:hAnsi="宋体" w:eastAsia="仿宋_GB2312"/>
                <w:b/>
                <w:color w:val="auto"/>
                <w:kern w:val="0"/>
                <w:sz w:val="24"/>
                <w:lang w:val="en-US" w:eastAsia="zh-CN" w:bidi="ar"/>
              </w:rPr>
              <w:t xml:space="preserve"> </w:t>
            </w:r>
            <w:r>
              <w:rPr>
                <w:rFonts w:hint="eastAsia" w:ascii="仿宋_GB2312" w:hAnsi="宋体" w:eastAsia="仿宋_GB2312"/>
                <w:b/>
                <w:color w:val="auto"/>
                <w:kern w:val="0"/>
                <w:sz w:val="24"/>
                <w:lang w:bidi="ar"/>
              </w:rPr>
              <w:t>迎宾路（东）</w:t>
            </w:r>
          </w:p>
          <w:p>
            <w:pPr>
              <w:widowControl/>
              <w:jc w:val="center"/>
              <w:textAlignment w:val="center"/>
              <w:rPr>
                <w:rFonts w:hint="eastAsia" w:ascii="仿宋_GB2312" w:hAnsi="宋体" w:eastAsia="仿宋_GB2312"/>
                <w:b/>
                <w:color w:val="auto"/>
                <w:kern w:val="0"/>
                <w:sz w:val="24"/>
                <w:lang w:bidi="ar"/>
              </w:rPr>
            </w:pPr>
            <w:r>
              <w:rPr>
                <w:rStyle w:val="7"/>
                <w:rFonts w:hint="eastAsia"/>
                <w:color w:val="auto"/>
                <w:lang w:bidi="ar"/>
              </w:rPr>
              <w:t>（西至县河十字——东至火车站周边）</w:t>
            </w:r>
          </w:p>
        </w:tc>
      </w:tr>
      <w:tr>
        <w:tblPrEx>
          <w:tblCellMar>
            <w:top w:w="0" w:type="dxa"/>
            <w:left w:w="0" w:type="dxa"/>
            <w:bottom w:w="0" w:type="dxa"/>
            <w:right w:w="0"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10</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6"/>
                <w:rFonts w:hint="eastAsia" w:hAnsi="宋体"/>
                <w:color w:val="auto"/>
                <w:lang w:bidi="ar"/>
              </w:rPr>
            </w:pPr>
            <w:r>
              <w:rPr>
                <w:rFonts w:hint="eastAsia" w:ascii="仿宋_GB2312" w:hAnsi="宋体" w:eastAsia="仿宋_GB2312" w:cs="仿宋_GB2312"/>
                <w:b/>
                <w:color w:val="auto"/>
                <w:kern w:val="0"/>
                <w:sz w:val="24"/>
                <w:lang w:bidi="ar"/>
              </w:rPr>
              <w:t xml:space="preserve">岭南路 </w:t>
            </w:r>
            <w:r>
              <w:rPr>
                <w:rStyle w:val="6"/>
                <w:rFonts w:hint="eastAsia" w:hAnsi="宋体"/>
                <w:color w:val="auto"/>
                <w:lang w:bidi="ar"/>
              </w:rPr>
              <w:t xml:space="preserve">                  </w:t>
            </w:r>
          </w:p>
          <w:p>
            <w:pPr>
              <w:widowControl/>
              <w:jc w:val="center"/>
              <w:textAlignment w:val="center"/>
              <w:rPr>
                <w:rStyle w:val="7"/>
                <w:rFonts w:hint="eastAsia" w:hAnsi="宋体"/>
                <w:color w:val="auto"/>
                <w:lang w:bidi="ar"/>
              </w:rPr>
            </w:pPr>
            <w:r>
              <w:rPr>
                <w:rStyle w:val="6"/>
                <w:rFonts w:hint="eastAsia" w:hAnsi="宋体"/>
                <w:color w:val="auto"/>
                <w:lang w:bidi="ar"/>
              </w:rPr>
              <w:t>（</w:t>
            </w:r>
            <w:r>
              <w:rPr>
                <w:rStyle w:val="7"/>
                <w:rFonts w:hint="eastAsia" w:hAnsi="宋体"/>
                <w:color w:val="auto"/>
                <w:lang w:bidi="ar"/>
              </w:rPr>
              <w:t>西至国税局--东至高速路口）</w:t>
            </w:r>
          </w:p>
          <w:p>
            <w:pPr>
              <w:widowControl/>
              <w:jc w:val="center"/>
              <w:textAlignment w:val="center"/>
              <w:rPr>
                <w:rFonts w:hint="eastAsia" w:ascii="仿宋_GB2312" w:hAnsi="宋体" w:eastAsia="仿宋_GB2312" w:cs="仿宋_GB2312"/>
                <w:b/>
                <w:color w:val="auto"/>
                <w:sz w:val="24"/>
              </w:rPr>
            </w:pPr>
            <w:r>
              <w:rPr>
                <w:rStyle w:val="7"/>
                <w:rFonts w:hint="eastAsia" w:hAnsi="宋体"/>
                <w:color w:val="auto"/>
                <w:lang w:bidi="ar"/>
              </w:rPr>
              <w:t>（中医院巷、河北街归属岭南路）</w:t>
            </w:r>
          </w:p>
        </w:tc>
      </w:tr>
      <w:tr>
        <w:tblPrEx>
          <w:tblCellMar>
            <w:top w:w="0" w:type="dxa"/>
            <w:left w:w="0" w:type="dxa"/>
            <w:bottom w:w="0" w:type="dxa"/>
            <w:right w:w="0"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11</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南新街</w:t>
            </w:r>
            <w:r>
              <w:rPr>
                <w:rStyle w:val="10"/>
                <w:rFonts w:hint="eastAsia" w:hAnsi="宋体"/>
                <w:color w:val="auto"/>
                <w:lang w:bidi="ar"/>
              </w:rPr>
              <w:t xml:space="preserve"> </w:t>
            </w:r>
            <w:r>
              <w:rPr>
                <w:rStyle w:val="6"/>
                <w:rFonts w:hint="eastAsia" w:hAnsi="宋体"/>
                <w:color w:val="auto"/>
                <w:lang w:bidi="ar"/>
              </w:rPr>
              <w:t xml:space="preserve">                     </w:t>
            </w:r>
            <w:r>
              <w:rPr>
                <w:rStyle w:val="6"/>
                <w:rFonts w:hint="eastAsia" w:hAnsi="宋体"/>
                <w:color w:val="auto"/>
                <w:lang w:bidi="ar"/>
              </w:rPr>
              <w:br w:type="textWrapping"/>
            </w:r>
            <w:r>
              <w:rPr>
                <w:rStyle w:val="6"/>
                <w:rFonts w:hint="eastAsia" w:hAnsi="宋体"/>
                <w:color w:val="auto"/>
                <w:lang w:bidi="ar"/>
              </w:rPr>
              <w:t xml:space="preserve">   （</w:t>
            </w:r>
            <w:r>
              <w:rPr>
                <w:rStyle w:val="7"/>
                <w:rFonts w:hint="eastAsia" w:hAnsi="宋体"/>
                <w:color w:val="auto"/>
                <w:lang w:bidi="ar"/>
              </w:rPr>
              <w:t>西至电信局巷 －东至职中楼下）</w:t>
            </w:r>
            <w:r>
              <w:rPr>
                <w:rStyle w:val="7"/>
                <w:rFonts w:hint="eastAsia" w:hAnsi="宋体"/>
                <w:color w:val="auto"/>
                <w:lang w:bidi="ar"/>
              </w:rPr>
              <w:br w:type="textWrapping"/>
            </w:r>
            <w:r>
              <w:rPr>
                <w:rStyle w:val="7"/>
                <w:rFonts w:hint="eastAsia" w:hAnsi="宋体"/>
                <w:color w:val="auto"/>
                <w:lang w:bidi="ar"/>
              </w:rPr>
              <w:t xml:space="preserve">   （包括南新街全段、职中楼下）</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12</w:t>
            </w:r>
          </w:p>
        </w:tc>
        <w:tc>
          <w:tcPr>
            <w:tcW w:w="341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后街</w:t>
            </w:r>
            <w:r>
              <w:rPr>
                <w:rStyle w:val="10"/>
                <w:rFonts w:hint="eastAsia" w:hAnsi="宋体"/>
                <w:color w:val="auto"/>
                <w:lang w:bidi="ar"/>
              </w:rPr>
              <w:t xml:space="preserve"> </w:t>
            </w:r>
            <w:r>
              <w:rPr>
                <w:rStyle w:val="6"/>
                <w:rFonts w:hint="eastAsia" w:hAnsi="宋体"/>
                <w:color w:val="auto"/>
                <w:lang w:bidi="ar"/>
              </w:rPr>
              <w:t xml:space="preserve">                </w:t>
            </w:r>
            <w:r>
              <w:rPr>
                <w:rStyle w:val="6"/>
                <w:rFonts w:hint="eastAsia" w:hAnsi="宋体"/>
                <w:color w:val="auto"/>
                <w:lang w:bidi="ar"/>
              </w:rPr>
              <w:br w:type="textWrapping"/>
            </w:r>
            <w:r>
              <w:rPr>
                <w:rStyle w:val="6"/>
                <w:rFonts w:hint="eastAsia" w:hAnsi="宋体"/>
                <w:color w:val="auto"/>
                <w:lang w:bidi="ar"/>
              </w:rPr>
              <w:t xml:space="preserve"> （</w:t>
            </w:r>
            <w:r>
              <w:rPr>
                <w:rStyle w:val="7"/>
                <w:rFonts w:hint="eastAsia" w:hAnsi="宋体"/>
                <w:color w:val="auto"/>
                <w:lang w:bidi="ar"/>
              </w:rPr>
              <w:t>西至水电局路口 －东至涝巷街口（广播电视局））</w:t>
            </w:r>
          </w:p>
        </w:tc>
      </w:tr>
      <w:tr>
        <w:tblPrEx>
          <w:tblCellMar>
            <w:top w:w="0" w:type="dxa"/>
            <w:left w:w="0" w:type="dxa"/>
            <w:bottom w:w="0" w:type="dxa"/>
            <w:right w:w="0" w:type="dxa"/>
          </w:tblCellMar>
        </w:tblPrEx>
        <w:trPr>
          <w:trHeight w:val="58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13</w:t>
            </w:r>
          </w:p>
        </w:tc>
        <w:tc>
          <w:tcPr>
            <w:tcW w:w="341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 xml:space="preserve">兴隆路 </w:t>
            </w:r>
            <w:r>
              <w:rPr>
                <w:rStyle w:val="7"/>
                <w:rFonts w:hint="eastAsia" w:hAnsi="宋体"/>
                <w:color w:val="auto"/>
                <w:lang w:bidi="ar"/>
              </w:rPr>
              <w:t xml:space="preserve">                  </w:t>
            </w:r>
            <w:r>
              <w:rPr>
                <w:rStyle w:val="7"/>
                <w:rFonts w:hint="eastAsia" w:hAnsi="宋体"/>
                <w:color w:val="auto"/>
                <w:lang w:bidi="ar"/>
              </w:rPr>
              <w:br w:type="textWrapping"/>
            </w:r>
            <w:r>
              <w:rPr>
                <w:rStyle w:val="7"/>
                <w:rFonts w:hint="eastAsia" w:hAnsi="宋体"/>
                <w:color w:val="auto"/>
                <w:lang w:bidi="ar"/>
              </w:rPr>
              <w:t xml:space="preserve"> （西至河北街口-----东至鹰嘴石）</w:t>
            </w:r>
          </w:p>
        </w:tc>
      </w:tr>
      <w:tr>
        <w:tblPrEx>
          <w:tblCellMar>
            <w:top w:w="0" w:type="dxa"/>
            <w:left w:w="0" w:type="dxa"/>
            <w:bottom w:w="0" w:type="dxa"/>
            <w:right w:w="0"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14</w:t>
            </w:r>
          </w:p>
        </w:tc>
        <w:tc>
          <w:tcPr>
            <w:tcW w:w="3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32"/>
                <w:szCs w:val="32"/>
              </w:rPr>
            </w:pPr>
            <w:r>
              <w:rPr>
                <w:rFonts w:hint="eastAsia" w:ascii="仿宋_GB2312" w:hAnsi="宋体" w:eastAsia="仿宋_GB2312" w:cs="仿宋_GB2312"/>
                <w:b/>
                <w:color w:val="auto"/>
                <w:kern w:val="0"/>
                <w:sz w:val="32"/>
                <w:szCs w:val="32"/>
                <w:lang w:bidi="ar"/>
              </w:rPr>
              <w:t>三类街区</w:t>
            </w:r>
            <w:r>
              <w:rPr>
                <w:rStyle w:val="5"/>
                <w:rFonts w:hint="eastAsia" w:hAnsi="宋体"/>
                <w:color w:val="auto"/>
                <w:lang w:bidi="ar"/>
              </w:rPr>
              <w:br w:type="textWrapping"/>
            </w:r>
            <w:r>
              <w:rPr>
                <w:rStyle w:val="6"/>
                <w:rFonts w:hint="eastAsia" w:hAnsi="宋体"/>
                <w:color w:val="auto"/>
                <w:lang w:bidi="ar"/>
              </w:rPr>
              <w:t>（居住人口、流动人员较少，经济发展水平次之。）</w:t>
            </w: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 xml:space="preserve">教场路 </w:t>
            </w:r>
            <w:r>
              <w:rPr>
                <w:rStyle w:val="10"/>
                <w:rFonts w:hint="eastAsia" w:hAnsi="宋体"/>
                <w:color w:val="auto"/>
                <w:lang w:bidi="ar"/>
              </w:rPr>
              <w:t xml:space="preserve">      </w:t>
            </w:r>
            <w:r>
              <w:rPr>
                <w:rStyle w:val="10"/>
                <w:rFonts w:hint="eastAsia" w:hAnsi="宋体"/>
                <w:color w:val="auto"/>
                <w:lang w:bidi="ar"/>
              </w:rPr>
              <w:br w:type="textWrapping"/>
            </w:r>
            <w:r>
              <w:rPr>
                <w:rStyle w:val="10"/>
                <w:rFonts w:hint="eastAsia" w:hAnsi="宋体"/>
                <w:color w:val="auto"/>
                <w:lang w:bidi="ar"/>
              </w:rPr>
              <w:t xml:space="preserve"> </w:t>
            </w:r>
            <w:r>
              <w:rPr>
                <w:rStyle w:val="7"/>
                <w:rFonts w:hint="eastAsia"/>
                <w:color w:val="auto"/>
              </w:rPr>
              <w:t>（</w:t>
            </w:r>
            <w:r>
              <w:rPr>
                <w:rStyle w:val="7"/>
                <w:rFonts w:hint="eastAsia" w:hAnsi="宋体"/>
                <w:color w:val="auto"/>
                <w:lang w:bidi="ar"/>
              </w:rPr>
              <w:t>西至骊珠翡翠园－东至涝巷街）</w:t>
            </w:r>
          </w:p>
        </w:tc>
      </w:tr>
      <w:tr>
        <w:tblPrEx>
          <w:tblCellMar>
            <w:top w:w="0" w:type="dxa"/>
            <w:left w:w="0" w:type="dxa"/>
            <w:bottom w:w="0" w:type="dxa"/>
            <w:right w:w="0"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15</w:t>
            </w:r>
          </w:p>
        </w:tc>
        <w:tc>
          <w:tcPr>
            <w:tcW w:w="3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 xml:space="preserve">西沟路                   </w:t>
            </w:r>
            <w:r>
              <w:rPr>
                <w:rFonts w:hint="eastAsia" w:ascii="仿宋_GB2312" w:hAnsi="宋体" w:eastAsia="仿宋_GB2312" w:cs="仿宋_GB2312"/>
                <w:b/>
                <w:color w:val="auto"/>
                <w:kern w:val="0"/>
                <w:sz w:val="24"/>
                <w:lang w:bidi="ar"/>
              </w:rPr>
              <w:br w:type="textWrapping"/>
            </w:r>
            <w:r>
              <w:rPr>
                <w:rFonts w:hint="eastAsia" w:ascii="仿宋_GB2312" w:hAnsi="宋体" w:eastAsia="仿宋_GB2312" w:cs="仿宋_GB2312"/>
                <w:b/>
                <w:color w:val="auto"/>
                <w:kern w:val="0"/>
                <w:sz w:val="24"/>
                <w:lang w:bidi="ar"/>
              </w:rPr>
              <w:t xml:space="preserve"> </w:t>
            </w:r>
            <w:r>
              <w:rPr>
                <w:rStyle w:val="7"/>
                <w:rFonts w:hint="eastAsia"/>
                <w:color w:val="auto"/>
              </w:rPr>
              <w:t>（</w:t>
            </w:r>
            <w:r>
              <w:rPr>
                <w:rStyle w:val="7"/>
                <w:rFonts w:hint="eastAsia" w:hAnsi="宋体"/>
                <w:color w:val="auto"/>
                <w:lang w:bidi="ar"/>
              </w:rPr>
              <w:t>南至前街－北至大西沟）</w:t>
            </w:r>
          </w:p>
        </w:tc>
      </w:tr>
      <w:tr>
        <w:tblPrEx>
          <w:tblCellMar>
            <w:top w:w="0" w:type="dxa"/>
            <w:left w:w="0" w:type="dxa"/>
            <w:bottom w:w="0" w:type="dxa"/>
            <w:right w:w="0"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16</w:t>
            </w:r>
          </w:p>
        </w:tc>
        <w:tc>
          <w:tcPr>
            <w:tcW w:w="3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西环路</w:t>
            </w:r>
            <w:r>
              <w:rPr>
                <w:rStyle w:val="6"/>
                <w:rFonts w:hint="eastAsia" w:hAnsi="宋体"/>
                <w:color w:val="auto"/>
                <w:lang w:bidi="ar"/>
              </w:rPr>
              <w:t xml:space="preserve">                   </w:t>
            </w:r>
            <w:r>
              <w:rPr>
                <w:rStyle w:val="6"/>
                <w:rFonts w:hint="eastAsia" w:hAnsi="宋体"/>
                <w:color w:val="auto"/>
                <w:lang w:bidi="ar"/>
              </w:rPr>
              <w:br w:type="textWrapping"/>
            </w:r>
            <w:r>
              <w:rPr>
                <w:rStyle w:val="6"/>
                <w:rFonts w:hint="eastAsia" w:hAnsi="宋体"/>
                <w:color w:val="auto"/>
                <w:lang w:bidi="ar"/>
              </w:rPr>
              <w:t>（</w:t>
            </w:r>
            <w:r>
              <w:rPr>
                <w:rStyle w:val="7"/>
                <w:rFonts w:hint="eastAsia" w:hAnsi="宋体"/>
                <w:color w:val="auto"/>
                <w:lang w:bidi="ar"/>
              </w:rPr>
              <w:t>西至西沟路(安监局楼下) －东至西环加油站（老路））</w:t>
            </w:r>
          </w:p>
        </w:tc>
      </w:tr>
      <w:tr>
        <w:tblPrEx>
          <w:tblCellMar>
            <w:top w:w="0" w:type="dxa"/>
            <w:left w:w="0" w:type="dxa"/>
            <w:bottom w:w="0" w:type="dxa"/>
            <w:right w:w="0" w:type="dxa"/>
          </w:tblCellMar>
        </w:tblPrEx>
        <w:trPr>
          <w:trHeight w:val="61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17</w:t>
            </w:r>
          </w:p>
        </w:tc>
        <w:tc>
          <w:tcPr>
            <w:tcW w:w="3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color w:val="auto"/>
                <w:sz w:val="32"/>
                <w:szCs w:val="32"/>
              </w:rPr>
            </w:pPr>
          </w:p>
        </w:tc>
        <w:tc>
          <w:tcPr>
            <w:tcW w:w="4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b/>
                <w:color w:val="auto"/>
                <w:sz w:val="24"/>
              </w:rPr>
            </w:pPr>
            <w:r>
              <w:rPr>
                <w:rFonts w:hint="eastAsia" w:ascii="仿宋_GB2312" w:hAnsi="宋体" w:eastAsia="仿宋_GB2312" w:cs="仿宋_GB2312"/>
                <w:b/>
                <w:color w:val="auto"/>
                <w:kern w:val="0"/>
                <w:sz w:val="24"/>
                <w:lang w:bidi="ar"/>
              </w:rPr>
              <w:t>河滨路</w:t>
            </w:r>
            <w:r>
              <w:rPr>
                <w:rStyle w:val="6"/>
                <w:rFonts w:hint="eastAsia" w:hAnsi="宋体"/>
                <w:color w:val="auto"/>
                <w:lang w:bidi="ar"/>
              </w:rPr>
              <w:t xml:space="preserve">                </w:t>
            </w:r>
            <w:r>
              <w:rPr>
                <w:rStyle w:val="6"/>
                <w:rFonts w:hint="eastAsia" w:hAnsi="宋体"/>
                <w:color w:val="auto"/>
                <w:lang w:bidi="ar"/>
              </w:rPr>
              <w:br w:type="textWrapping"/>
            </w:r>
            <w:r>
              <w:rPr>
                <w:rStyle w:val="6"/>
                <w:rFonts w:hint="eastAsia" w:hAnsi="宋体"/>
                <w:color w:val="auto"/>
                <w:lang w:bidi="ar"/>
              </w:rPr>
              <w:t xml:space="preserve">   （</w:t>
            </w:r>
            <w:r>
              <w:rPr>
                <w:rStyle w:val="8"/>
                <w:rFonts w:hint="eastAsia" w:hAnsi="宋体"/>
                <w:color w:val="auto"/>
                <w:lang w:bidi="ar"/>
              </w:rPr>
              <w:t>西至青槐（公安局桥以下）－东至碾子湾）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D2B00"/>
    <w:multiLevelType w:val="singleLevel"/>
    <w:tmpl w:val="E13D2B00"/>
    <w:lvl w:ilvl="0" w:tentative="0">
      <w:start w:val="4"/>
      <w:numFmt w:val="chineseCounting"/>
      <w:suff w:val="nothing"/>
      <w:lvlText w:val="（%1）"/>
      <w:lvlJc w:val="left"/>
      <w:rPr>
        <w:rFonts w:hint="eastAsia"/>
      </w:rPr>
    </w:lvl>
  </w:abstractNum>
  <w:abstractNum w:abstractNumId="1">
    <w:nsid w:val="E768BB6A"/>
    <w:multiLevelType w:val="singleLevel"/>
    <w:tmpl w:val="E768BB6A"/>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5541E"/>
    <w:rsid w:val="0295541E"/>
    <w:rsid w:val="092F365D"/>
    <w:rsid w:val="12E469D0"/>
    <w:rsid w:val="18E3628D"/>
    <w:rsid w:val="1B1331E9"/>
    <w:rsid w:val="1FC744FB"/>
    <w:rsid w:val="20B750D7"/>
    <w:rsid w:val="2A604AAE"/>
    <w:rsid w:val="30134AAB"/>
    <w:rsid w:val="34DD7191"/>
    <w:rsid w:val="37696294"/>
    <w:rsid w:val="3CA1448F"/>
    <w:rsid w:val="42A74F0B"/>
    <w:rsid w:val="4C4B47AB"/>
    <w:rsid w:val="59C93377"/>
    <w:rsid w:val="7092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qFormat/>
    <w:uiPriority w:val="0"/>
    <w:rPr>
      <w:rFonts w:hint="default" w:ascii="仿宋_GB2312" w:eastAsia="仿宋_GB2312" w:cs="仿宋_GB2312"/>
      <w:color w:val="000000"/>
      <w:sz w:val="24"/>
      <w:szCs w:val="24"/>
      <w:u w:val="none"/>
    </w:rPr>
  </w:style>
  <w:style w:type="character" w:customStyle="1" w:styleId="6">
    <w:name w:val="font101"/>
    <w:qFormat/>
    <w:uiPriority w:val="0"/>
    <w:rPr>
      <w:rFonts w:hint="default" w:ascii="仿宋_GB2312" w:eastAsia="仿宋_GB2312" w:cs="仿宋_GB2312"/>
      <w:color w:val="000000"/>
      <w:sz w:val="22"/>
      <w:szCs w:val="22"/>
      <w:u w:val="none"/>
    </w:rPr>
  </w:style>
  <w:style w:type="character" w:customStyle="1" w:styleId="7">
    <w:name w:val="font81"/>
    <w:qFormat/>
    <w:uiPriority w:val="0"/>
    <w:rPr>
      <w:rFonts w:hint="default" w:ascii="仿宋_GB2312" w:eastAsia="仿宋_GB2312" w:cs="仿宋_GB2312"/>
      <w:color w:val="000000"/>
      <w:sz w:val="20"/>
      <w:szCs w:val="20"/>
      <w:u w:val="none"/>
    </w:rPr>
  </w:style>
  <w:style w:type="character" w:customStyle="1" w:styleId="8">
    <w:name w:val="font71"/>
    <w:qFormat/>
    <w:uiPriority w:val="0"/>
    <w:rPr>
      <w:rFonts w:hint="default" w:ascii="仿宋_GB2312" w:eastAsia="仿宋_GB2312" w:cs="仿宋_GB2312"/>
      <w:color w:val="000000"/>
      <w:sz w:val="18"/>
      <w:szCs w:val="18"/>
      <w:u w:val="none"/>
    </w:rPr>
  </w:style>
  <w:style w:type="character" w:customStyle="1" w:styleId="9">
    <w:name w:val="font31"/>
    <w:qFormat/>
    <w:uiPriority w:val="0"/>
    <w:rPr>
      <w:rFonts w:hint="default" w:ascii="仿宋_GB2312" w:eastAsia="仿宋_GB2312" w:cs="仿宋_GB2312"/>
      <w:b/>
      <w:color w:val="000000"/>
      <w:sz w:val="28"/>
      <w:szCs w:val="28"/>
      <w:u w:val="none"/>
    </w:rPr>
  </w:style>
  <w:style w:type="character" w:customStyle="1" w:styleId="10">
    <w:name w:val="font51"/>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2020-07-22T08:52:00Z</dcterms:created>
  <dc:creator>Ray·Man</dc:creator>
  <cp:lastModifiedBy>Ray·Man</cp:lastModifiedBy>
  <cp:lastPrinted>2021-06-17T09:11:21Z</cp:lastPrinted>
  <dcterms:modified xsi:type="dcterms:W3CDTF">2021-06-17T09:11:34Z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