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ind w:firstLine="0" w:firstLineChars="0"/>
        <w:jc w:val="center"/>
        <w:textAlignment w:val="auto"/>
        <w:rPr>
          <w:rFonts w:hint="eastAsia" w:ascii="方正小标宋简体" w:hAnsi="方正小标宋简体" w:eastAsia="方正小标宋简体" w:cs="方正小标宋简体"/>
          <w:color w:val="000000"/>
          <w:sz w:val="70"/>
          <w:szCs w:val="70"/>
        </w:rPr>
      </w:pPr>
    </w:p>
    <w:p>
      <w:pPr>
        <w:keepNext w:val="0"/>
        <w:keepLines w:val="0"/>
        <w:pageBreakBefore w:val="0"/>
        <w:widowControl w:val="0"/>
        <w:kinsoku/>
        <w:wordWrap/>
        <w:overflowPunct/>
        <w:topLinePunct w:val="0"/>
        <w:autoSpaceDE/>
        <w:autoSpaceDN/>
        <w:bidi w:val="0"/>
        <w:adjustRightInd/>
        <w:snapToGrid/>
        <w:spacing w:line="900" w:lineRule="exact"/>
        <w:ind w:firstLine="0" w:firstLineChars="0"/>
        <w:jc w:val="center"/>
        <w:textAlignment w:val="auto"/>
        <w:rPr>
          <w:rFonts w:hint="eastAsia" w:ascii="方正小标宋简体" w:hAnsi="方正小标宋简体" w:eastAsia="方正小标宋简体" w:cs="方正小标宋简体"/>
          <w:color w:val="000000"/>
          <w:sz w:val="70"/>
          <w:szCs w:val="70"/>
        </w:rPr>
      </w:pPr>
      <w:r>
        <w:rPr>
          <w:rFonts w:hint="eastAsia" w:ascii="方正小标宋简体" w:hAnsi="方正小标宋简体" w:eastAsia="方正小标宋简体" w:cs="方正小标宋简体"/>
          <w:color w:val="000000"/>
          <w:sz w:val="70"/>
          <w:szCs w:val="70"/>
        </w:rPr>
        <w:t>镇安县自然资源局</w:t>
      </w:r>
    </w:p>
    <w:p>
      <w:pPr>
        <w:keepNext w:val="0"/>
        <w:keepLines w:val="0"/>
        <w:pageBreakBefore w:val="0"/>
        <w:widowControl w:val="0"/>
        <w:kinsoku/>
        <w:wordWrap/>
        <w:overflowPunct/>
        <w:topLinePunct w:val="0"/>
        <w:autoSpaceDE/>
        <w:autoSpaceDN/>
        <w:bidi w:val="0"/>
        <w:adjustRightInd/>
        <w:snapToGrid/>
        <w:spacing w:line="900" w:lineRule="exact"/>
        <w:ind w:firstLine="0" w:firstLineChars="0"/>
        <w:jc w:val="center"/>
        <w:textAlignment w:val="auto"/>
        <w:rPr>
          <w:rFonts w:hint="eastAsia" w:ascii="方正小标宋简体" w:hAnsi="方正小标宋简体" w:eastAsia="方正小标宋简体" w:cs="方正小标宋简体"/>
          <w:color w:val="000000"/>
          <w:sz w:val="70"/>
          <w:szCs w:val="70"/>
        </w:rPr>
      </w:pPr>
      <w:r>
        <w:rPr>
          <w:rFonts w:hint="eastAsia" w:ascii="方正小标宋简体" w:hAnsi="方正小标宋简体" w:eastAsia="方正小标宋简体" w:cs="方正小标宋简体"/>
          <w:color w:val="000000"/>
          <w:sz w:val="70"/>
          <w:szCs w:val="70"/>
        </w:rPr>
        <w:t>2020年部门决算公开</w:t>
      </w:r>
    </w:p>
    <w:p>
      <w:pPr>
        <w:jc w:val="cente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left"/>
        <w:rPr>
          <w:sz w:val="32"/>
          <w:szCs w:val="32"/>
        </w:rPr>
      </w:pPr>
    </w:p>
    <w:p>
      <w:pPr>
        <w:jc w:val="left"/>
        <w:rPr>
          <w:sz w:val="32"/>
          <w:szCs w:val="32"/>
        </w:rPr>
      </w:pPr>
    </w:p>
    <w:p>
      <w:pPr>
        <w:ind w:firstLine="1920" w:firstLineChars="600"/>
        <w:jc w:val="left"/>
        <w:rPr>
          <w:rFonts w:ascii="宋体" w:hAnsi="宋体" w:cs="黑体"/>
          <w:sz w:val="32"/>
          <w:szCs w:val="32"/>
        </w:rPr>
      </w:pPr>
      <w:r>
        <w:rPr>
          <w:rFonts w:hint="eastAsia" w:ascii="宋体" w:hAnsi="宋体" w:cs="黑体"/>
          <w:sz w:val="32"/>
          <w:szCs w:val="32"/>
        </w:rPr>
        <w:t>保密审查情况：已审查</w:t>
      </w:r>
    </w:p>
    <w:p>
      <w:pPr>
        <w:jc w:val="center"/>
        <w:rPr>
          <w:rFonts w:ascii="方正小标宋简体" w:hAnsi="方正小标宋简体" w:eastAsia="方正小标宋简体" w:cs="方正小标宋简体"/>
          <w:sz w:val="44"/>
          <w:szCs w:val="44"/>
        </w:rPr>
      </w:pPr>
      <w:r>
        <w:rPr>
          <w:rFonts w:hint="eastAsia" w:ascii="宋体" w:hAnsi="宋体" w:cs="黑体"/>
          <w:sz w:val="32"/>
          <w:szCs w:val="32"/>
        </w:rPr>
        <w:t>部门主要负责人审签情况：</w:t>
      </w:r>
      <w:r>
        <w:rPr>
          <w:rFonts w:hint="eastAsia" w:ascii="宋体" w:hAnsi="宋体"/>
          <w:sz w:val="32"/>
          <w:szCs w:val="32"/>
        </w:rPr>
        <w:t>已审签</w:t>
      </w:r>
      <w:r>
        <w:rPr>
          <w:rFonts w:hint="eastAsia" w:ascii="黑体" w:hAnsi="黑体" w:eastAsia="黑体" w:cs="黑体"/>
          <w:sz w:val="32"/>
          <w:szCs w:val="32"/>
        </w:rPr>
        <w:br w:type="page"/>
      </w:r>
      <w:r>
        <w:rPr>
          <w:rFonts w:hint="eastAsia" w:ascii="方正小标宋简体" w:hAnsi="方正小标宋简体" w:eastAsia="方正小标宋简体" w:cs="方正小标宋简体"/>
          <w:sz w:val="44"/>
          <w:szCs w:val="44"/>
        </w:rPr>
        <w:t>目  录</w:t>
      </w:r>
    </w:p>
    <w:p>
      <w:pPr>
        <w:spacing w:beforeLines="50" w:afterLines="50"/>
        <w:jc w:val="center"/>
        <w:rPr>
          <w:rFonts w:ascii="黑体" w:hAnsi="黑体" w:eastAsia="黑体" w:cs="黑体"/>
          <w:sz w:val="32"/>
          <w:szCs w:val="32"/>
        </w:rPr>
      </w:pPr>
      <w:r>
        <w:rPr>
          <w:rFonts w:hint="eastAsia" w:ascii="黑体" w:hAnsi="黑体" w:eastAsia="黑体" w:cs="黑体"/>
          <w:sz w:val="32"/>
          <w:szCs w:val="32"/>
        </w:rPr>
        <w:t>第一部分  部门概况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spacing w:beforeLines="50" w:afterLines="50"/>
        <w:jc w:val="center"/>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spacing w:beforeLines="50" w:afterLines="50"/>
        <w:jc w:val="center"/>
        <w:rPr>
          <w:rFonts w:ascii="黑体" w:hAnsi="黑体" w:eastAsia="黑体" w:cs="黑体"/>
          <w:sz w:val="32"/>
          <w:szCs w:val="32"/>
        </w:rPr>
      </w:pPr>
      <w:r>
        <w:rPr>
          <w:rFonts w:hint="eastAsia" w:ascii="黑体" w:hAnsi="黑体" w:eastAsia="黑体" w:cs="黑体"/>
          <w:sz w:val="32"/>
          <w:szCs w:val="32"/>
        </w:rPr>
        <w:t>第三部分  2020年部门决算情况说明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六、-般公共预算财政拨款基本支出决算情况说明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spacing w:line="580" w:lineRule="exact"/>
        <w:ind w:firstLine="640" w:firstLineChars="200"/>
        <w:rPr>
          <w:rFonts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费财政拨款支出决算总体情况说明(二)“三公”经费财政拨款支出决算具体情况说明(三)培训费支出情况说明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spacing w:beforeLines="50" w:afterLines="50"/>
        <w:jc w:val="center"/>
        <w:rPr>
          <w:rFonts w:ascii="黑体" w:hAnsi="黑体" w:eastAsia="黑体" w:cs="黑体"/>
          <w:sz w:val="32"/>
          <w:szCs w:val="32"/>
        </w:rPr>
      </w:pPr>
      <w:r>
        <w:rPr>
          <w:rFonts w:hint="eastAsia" w:ascii="黑体" w:hAnsi="黑体" w:eastAsia="黑体" w:cs="黑体"/>
          <w:sz w:val="32"/>
          <w:szCs w:val="32"/>
        </w:rPr>
        <w:t>第四部分  专业名词解释</w:t>
      </w:r>
    </w:p>
    <w:p>
      <w:pPr>
        <w:jc w:val="center"/>
        <w:rPr>
          <w:rFonts w:ascii="方正小标宋简体" w:hAnsi="方正小标宋简体" w:eastAsia="方正小标宋简体" w:cs="方正小标宋简体"/>
          <w:sz w:val="40"/>
          <w:szCs w:val="40"/>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40"/>
          <w:szCs w:val="40"/>
        </w:rPr>
        <w:t>第一部分  部门概况</w:t>
      </w:r>
    </w:p>
    <w:p>
      <w:pPr>
        <w:spacing w:line="40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一、部门主要职责及内设机构</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（一）主要职责</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1.承担保护与合理利用土地资源、矿产资源等自然资源的责任。</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2.承担规范国土资源管理秩序的责任。</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3.承担优化配置国土及矿产资源的责任。</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4.承担全县耕地保护的工作任务，确保规划确定的耕地保有量和基本农田面积不减少。</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5.负责土地资源调查及不动产权籍管理和不动产登记。</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6.负责节约集约利用土地资源管理。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7.负责国土资源市场秩序管理。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8.负责矿产资源勘查开发利用管理。负责地质环境保护和地质灾害防治管理。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9.负责全县国土资源系统非税收入的监管。</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10.协助做好县级线性重点建设项目及单独选址项目的统一征地及补偿安置工作，负责全县建设项目用地的统一征地管理工作。</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11.完成国土空间修复任务。</w:t>
      </w:r>
    </w:p>
    <w:p>
      <w:pPr>
        <w:spacing w:line="560" w:lineRule="exact"/>
        <w:ind w:firstLine="480" w:firstLineChars="200"/>
        <w:rPr>
          <w:rFonts w:ascii="仿宋" w:hAnsi="仿宋" w:eastAsia="仿宋" w:cs="仿宋_GB2312"/>
          <w:sz w:val="24"/>
        </w:rPr>
      </w:pP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（二）内设机构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根据上述职责，本部门2020年内设8个股室（包括：办公室、法制信访股、不动产登记股、地籍规划股、耕地保护股、规划利用股、矿产资源管理股、资金资产股）。下辖8个局属单位（包括：</w:t>
      </w:r>
      <w:r>
        <w:rPr>
          <w:rFonts w:hint="eastAsia" w:ascii="仿宋_GB2312" w:hAnsi="仿宋_GB2312" w:eastAsia="仿宋_GB2312" w:cs="仿宋_GB2312"/>
          <w:color w:val="000000" w:themeColor="text1"/>
          <w:sz w:val="32"/>
          <w:szCs w:val="32"/>
        </w:rPr>
        <w:t>地质环境监测站，自然资源综合执法大队，土地收购储备中心，统一征地服务中心，土地整治中心，不动产登记中心，国土空间规划站，</w:t>
      </w:r>
      <w:r>
        <w:rPr>
          <w:rFonts w:hint="eastAsia" w:ascii="仿宋_GB2312" w:hAnsi="仿宋_GB2312" w:eastAsia="仿宋_GB2312" w:cs="仿宋_GB2312"/>
          <w:sz w:val="32"/>
          <w:szCs w:val="32"/>
        </w:rPr>
        <w:t>及10个基层国土资源所）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二、部门决算单位构成</w:t>
      </w:r>
    </w:p>
    <w:tbl>
      <w:tblPr>
        <w:tblStyle w:val="9"/>
        <w:tblpPr w:leftFromText="180" w:rightFromText="180" w:vertAnchor="text" w:horzAnchor="page" w:tblpX="1740" w:tblpY="1544"/>
        <w:tblOverlap w:val="never"/>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7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16" w:type="dxa"/>
            <w:shd w:val="clear" w:color="auto" w:fill="auto"/>
            <w:vAlign w:val="center"/>
          </w:tcPr>
          <w:p>
            <w:pPr>
              <w:ind w:firstLine="588"/>
              <w:jc w:val="center"/>
              <w:rPr>
                <w:rFonts w:ascii="黑体" w:hAnsi="黑体" w:eastAsia="黑体" w:cs="黑体"/>
                <w:sz w:val="28"/>
                <w:szCs w:val="28"/>
              </w:rPr>
            </w:pPr>
            <w:r>
              <w:rPr>
                <w:rFonts w:hint="eastAsia" w:ascii="黑体" w:hAnsi="黑体" w:eastAsia="黑体" w:cs="黑体"/>
                <w:sz w:val="28"/>
                <w:szCs w:val="28"/>
              </w:rPr>
              <w:t>序号</w:t>
            </w:r>
          </w:p>
        </w:tc>
        <w:tc>
          <w:tcPr>
            <w:tcW w:w="7463" w:type="dxa"/>
            <w:shd w:val="clear" w:color="auto" w:fill="auto"/>
            <w:vAlign w:val="center"/>
          </w:tcPr>
          <w:p>
            <w:pPr>
              <w:ind w:firstLine="588"/>
              <w:jc w:val="center"/>
              <w:rPr>
                <w:rFonts w:ascii="黑体" w:hAnsi="黑体" w:eastAsia="黑体" w:cs="黑体"/>
                <w:sz w:val="28"/>
                <w:szCs w:val="28"/>
              </w:rPr>
            </w:pPr>
            <w:r>
              <w:rPr>
                <w:rFonts w:hint="eastAsia" w:ascii="黑体" w:hAnsi="黑体" w:eastAsia="黑体" w:cs="黑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16"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463"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自然资源局机关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16"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7463" w:type="dxa"/>
            <w:shd w:val="clear" w:color="auto" w:fill="auto"/>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地质环境监测站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16"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7463"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自然资源综合执法大队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16"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7463"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土地收购储备中心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16"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7463"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统一征地服务中心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16"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7463"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土地整治中心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16"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7463"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16"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7463"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国土空间规划站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416"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7463" w:type="dxa"/>
            <w:shd w:val="clear" w:color="auto" w:fill="auto"/>
            <w:vAlign w:val="center"/>
          </w:tcPr>
          <w:p>
            <w:pPr>
              <w:ind w:firstLine="562"/>
              <w:rPr>
                <w:rFonts w:ascii="仿宋_GB2312" w:hAnsi="仿宋_GB2312" w:eastAsia="仿宋_GB2312" w:cs="仿宋_GB2312"/>
                <w:sz w:val="28"/>
                <w:szCs w:val="28"/>
              </w:rPr>
            </w:pPr>
            <w:r>
              <w:rPr>
                <w:rFonts w:hint="eastAsia" w:ascii="仿宋_GB2312" w:hAnsi="仿宋_GB2312" w:eastAsia="仿宋_GB2312" w:cs="仿宋_GB2312"/>
                <w:sz w:val="28"/>
                <w:szCs w:val="28"/>
              </w:rPr>
              <w:t>乡镇自然资源所（10所汇总）</w:t>
            </w: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纳入2020年本部门决算编制范围的单位共9个，包括本级所属8个二级预算单位：</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三、部门人员情况</w:t>
      </w:r>
    </w:p>
    <w:p>
      <w:pPr>
        <w:spacing w:afterLines="5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截止2020年底，本部门人员编制103人，其中行政编制14人、事业编制89人；实有人员103人，其中行政14人、事业89人。单位管理的离退休人员39人，其中：离休人员19人。</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612765" cy="1708785"/>
            <wp:effectExtent l="5080" t="4445" r="20955" b="2032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tbl>
      <w:tblPr>
        <w:tblStyle w:val="9"/>
        <w:tblpPr w:leftFromText="180" w:rightFromText="180" w:vertAnchor="text" w:horzAnchor="page" w:tblpX="1740" w:tblpY="93"/>
        <w:tblOverlap w:val="never"/>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3965"/>
        <w:gridCol w:w="1432"/>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exact"/>
        </w:trPr>
        <w:tc>
          <w:tcPr>
            <w:tcW w:w="1289" w:type="dxa"/>
            <w:shd w:val="clear" w:color="auto" w:fill="auto"/>
            <w:vAlign w:val="center"/>
          </w:tcPr>
          <w:p>
            <w:pPr>
              <w:ind w:firstLine="260" w:firstLineChars="100"/>
              <w:rPr>
                <w:rFonts w:ascii="黑体" w:hAnsi="黑体" w:eastAsia="黑体" w:cs="黑体"/>
                <w:sz w:val="26"/>
                <w:szCs w:val="26"/>
              </w:rPr>
            </w:pPr>
            <w:r>
              <w:rPr>
                <w:rFonts w:hint="eastAsia" w:ascii="宋体" w:hAnsi="宋体" w:cs="宋体"/>
                <w:sz w:val="26"/>
                <w:szCs w:val="26"/>
              </w:rPr>
              <w:t>序号</w:t>
            </w:r>
          </w:p>
        </w:tc>
        <w:tc>
          <w:tcPr>
            <w:tcW w:w="3965" w:type="dxa"/>
            <w:shd w:val="clear" w:color="auto" w:fill="auto"/>
            <w:vAlign w:val="center"/>
          </w:tcPr>
          <w:p>
            <w:pPr>
              <w:ind w:firstLine="546"/>
              <w:jc w:val="center"/>
              <w:rPr>
                <w:rFonts w:ascii="黑体" w:hAnsi="黑体" w:eastAsia="黑体" w:cs="黑体"/>
                <w:sz w:val="26"/>
                <w:szCs w:val="26"/>
              </w:rPr>
            </w:pPr>
            <w:r>
              <w:rPr>
                <w:rFonts w:hint="eastAsia" w:ascii="黑体" w:hAnsi="黑体" w:eastAsia="黑体" w:cs="黑体"/>
                <w:sz w:val="26"/>
                <w:szCs w:val="26"/>
              </w:rPr>
              <w:t>内容</w:t>
            </w:r>
          </w:p>
        </w:tc>
        <w:tc>
          <w:tcPr>
            <w:tcW w:w="1432" w:type="dxa"/>
            <w:shd w:val="clear" w:color="auto" w:fill="auto"/>
            <w:vAlign w:val="center"/>
          </w:tcPr>
          <w:p>
            <w:pPr>
              <w:rPr>
                <w:rFonts w:ascii="黑体" w:hAnsi="黑体" w:eastAsia="黑体" w:cs="黑体"/>
                <w:sz w:val="26"/>
                <w:szCs w:val="26"/>
              </w:rPr>
            </w:pPr>
            <w:r>
              <w:rPr>
                <w:rFonts w:hint="eastAsia" w:ascii="黑体" w:hAnsi="黑体" w:eastAsia="黑体" w:cs="黑体"/>
                <w:sz w:val="26"/>
                <w:szCs w:val="26"/>
              </w:rPr>
              <w:t>是否空表</w:t>
            </w:r>
          </w:p>
        </w:tc>
        <w:tc>
          <w:tcPr>
            <w:tcW w:w="2266" w:type="dxa"/>
            <w:shd w:val="clear" w:color="auto" w:fill="auto"/>
            <w:vAlign w:val="center"/>
          </w:tcPr>
          <w:p>
            <w:pPr>
              <w:rPr>
                <w:rFonts w:ascii="黑体" w:hAnsi="黑体" w:eastAsia="黑体" w:cs="黑体"/>
                <w:sz w:val="26"/>
                <w:szCs w:val="26"/>
              </w:rPr>
            </w:pPr>
            <w:r>
              <w:rPr>
                <w:rFonts w:hint="eastAsia" w:ascii="黑体" w:hAnsi="黑体" w:eastAsia="黑体" w:cs="黑体"/>
                <w:sz w:val="26"/>
                <w:szCs w:val="26"/>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trPr>
        <w:tc>
          <w:tcPr>
            <w:tcW w:w="1289" w:type="dxa"/>
            <w:shd w:val="clear" w:color="auto" w:fill="auto"/>
            <w:vAlign w:val="center"/>
          </w:tcPr>
          <w:p>
            <w:pPr>
              <w:jc w:val="center"/>
              <w:rPr>
                <w:rFonts w:ascii="宋体" w:hAnsi="宋体" w:cs="宋体"/>
                <w:sz w:val="26"/>
                <w:szCs w:val="26"/>
              </w:rPr>
            </w:pPr>
            <w:r>
              <w:rPr>
                <w:rFonts w:hint="eastAsia" w:ascii="宋体" w:hAnsi="宋体" w:cs="宋体"/>
                <w:sz w:val="26"/>
                <w:szCs w:val="26"/>
              </w:rPr>
              <w:t>表1</w:t>
            </w:r>
          </w:p>
        </w:tc>
        <w:tc>
          <w:tcPr>
            <w:tcW w:w="3965" w:type="dxa"/>
            <w:shd w:val="clear" w:color="auto" w:fill="auto"/>
            <w:vAlign w:val="center"/>
          </w:tcPr>
          <w:p>
            <w:pPr>
              <w:ind w:firstLine="522"/>
              <w:rPr>
                <w:rFonts w:ascii="宋体" w:hAnsi="宋体" w:cs="宋体"/>
                <w:sz w:val="26"/>
                <w:szCs w:val="26"/>
              </w:rPr>
            </w:pPr>
            <w:r>
              <w:rPr>
                <w:rFonts w:hint="eastAsia" w:ascii="宋体" w:hAnsi="宋体" w:cs="宋体"/>
                <w:sz w:val="26"/>
                <w:szCs w:val="26"/>
              </w:rPr>
              <w:t>收入支出决算总表</w:t>
            </w:r>
          </w:p>
        </w:tc>
        <w:tc>
          <w:tcPr>
            <w:tcW w:w="1432" w:type="dxa"/>
            <w:shd w:val="clear" w:color="auto" w:fill="auto"/>
            <w:vAlign w:val="center"/>
          </w:tcPr>
          <w:p>
            <w:pPr>
              <w:ind w:firstLine="522"/>
              <w:jc w:val="center"/>
              <w:rPr>
                <w:rFonts w:ascii="宋体" w:hAnsi="宋体" w:cs="宋体"/>
                <w:sz w:val="26"/>
                <w:szCs w:val="26"/>
              </w:rPr>
            </w:pPr>
            <w:r>
              <w:rPr>
                <w:rFonts w:hint="eastAsia" w:ascii="宋体" w:hAnsi="宋体" w:cs="宋体"/>
                <w:sz w:val="26"/>
                <w:szCs w:val="26"/>
              </w:rPr>
              <w:t>否</w:t>
            </w:r>
          </w:p>
        </w:tc>
        <w:tc>
          <w:tcPr>
            <w:tcW w:w="2266" w:type="dxa"/>
            <w:shd w:val="clear" w:color="auto" w:fill="auto"/>
            <w:vAlign w:val="center"/>
          </w:tcPr>
          <w:p>
            <w:pPr>
              <w:ind w:firstLine="522"/>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trPr>
        <w:tc>
          <w:tcPr>
            <w:tcW w:w="1289" w:type="dxa"/>
            <w:shd w:val="clear" w:color="auto" w:fill="auto"/>
            <w:vAlign w:val="center"/>
          </w:tcPr>
          <w:p>
            <w:pPr>
              <w:jc w:val="center"/>
              <w:rPr>
                <w:rFonts w:ascii="宋体" w:hAnsi="宋体" w:cs="宋体"/>
                <w:sz w:val="26"/>
                <w:szCs w:val="26"/>
              </w:rPr>
            </w:pPr>
            <w:r>
              <w:rPr>
                <w:rFonts w:hint="eastAsia" w:ascii="宋体" w:hAnsi="宋体" w:cs="宋体"/>
                <w:sz w:val="26"/>
                <w:szCs w:val="26"/>
              </w:rPr>
              <w:t>表2</w:t>
            </w:r>
          </w:p>
        </w:tc>
        <w:tc>
          <w:tcPr>
            <w:tcW w:w="3965" w:type="dxa"/>
            <w:shd w:val="clear" w:color="auto" w:fill="auto"/>
            <w:vAlign w:val="center"/>
          </w:tcPr>
          <w:p>
            <w:pPr>
              <w:ind w:firstLine="522"/>
              <w:rPr>
                <w:rFonts w:ascii="宋体" w:hAnsi="宋体" w:cs="宋体"/>
                <w:sz w:val="26"/>
                <w:szCs w:val="26"/>
              </w:rPr>
            </w:pPr>
            <w:r>
              <w:rPr>
                <w:rFonts w:hint="eastAsia" w:ascii="宋体" w:hAnsi="宋体" w:cs="宋体"/>
                <w:sz w:val="26"/>
                <w:szCs w:val="26"/>
              </w:rPr>
              <w:t>收入决算表</w:t>
            </w:r>
          </w:p>
        </w:tc>
        <w:tc>
          <w:tcPr>
            <w:tcW w:w="1432" w:type="dxa"/>
            <w:shd w:val="clear" w:color="auto" w:fill="auto"/>
            <w:vAlign w:val="center"/>
          </w:tcPr>
          <w:p>
            <w:pPr>
              <w:ind w:firstLine="522"/>
              <w:jc w:val="center"/>
              <w:rPr>
                <w:rFonts w:ascii="宋体" w:hAnsi="宋体" w:cs="宋体"/>
                <w:sz w:val="26"/>
                <w:szCs w:val="26"/>
              </w:rPr>
            </w:pPr>
            <w:r>
              <w:rPr>
                <w:rFonts w:hint="eastAsia" w:ascii="宋体" w:hAnsi="宋体" w:cs="宋体"/>
                <w:sz w:val="26"/>
                <w:szCs w:val="26"/>
              </w:rPr>
              <w:t>否</w:t>
            </w:r>
          </w:p>
        </w:tc>
        <w:tc>
          <w:tcPr>
            <w:tcW w:w="2266" w:type="dxa"/>
            <w:shd w:val="clear" w:color="auto" w:fill="auto"/>
            <w:vAlign w:val="center"/>
          </w:tcPr>
          <w:p>
            <w:pPr>
              <w:ind w:firstLine="522"/>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exact"/>
        </w:trPr>
        <w:tc>
          <w:tcPr>
            <w:tcW w:w="1289" w:type="dxa"/>
            <w:shd w:val="clear" w:color="auto" w:fill="auto"/>
            <w:vAlign w:val="center"/>
          </w:tcPr>
          <w:p>
            <w:pPr>
              <w:jc w:val="center"/>
              <w:rPr>
                <w:rFonts w:ascii="宋体" w:hAnsi="宋体" w:cs="宋体"/>
                <w:sz w:val="26"/>
                <w:szCs w:val="26"/>
              </w:rPr>
            </w:pPr>
            <w:r>
              <w:rPr>
                <w:rFonts w:hint="eastAsia" w:ascii="宋体" w:hAnsi="宋体" w:cs="宋体"/>
                <w:sz w:val="26"/>
                <w:szCs w:val="26"/>
              </w:rPr>
              <w:t>表3</w:t>
            </w:r>
          </w:p>
        </w:tc>
        <w:tc>
          <w:tcPr>
            <w:tcW w:w="3965" w:type="dxa"/>
            <w:shd w:val="clear" w:color="auto" w:fill="auto"/>
            <w:vAlign w:val="center"/>
          </w:tcPr>
          <w:p>
            <w:pPr>
              <w:ind w:firstLine="522"/>
              <w:rPr>
                <w:rFonts w:ascii="宋体" w:hAnsi="宋体" w:cs="宋体"/>
                <w:sz w:val="26"/>
                <w:szCs w:val="26"/>
              </w:rPr>
            </w:pPr>
            <w:r>
              <w:rPr>
                <w:rFonts w:hint="eastAsia" w:ascii="宋体" w:hAnsi="宋体" w:cs="宋体"/>
                <w:sz w:val="26"/>
                <w:szCs w:val="26"/>
              </w:rPr>
              <w:t>支出决算表</w:t>
            </w:r>
          </w:p>
        </w:tc>
        <w:tc>
          <w:tcPr>
            <w:tcW w:w="1432" w:type="dxa"/>
            <w:shd w:val="clear" w:color="auto" w:fill="auto"/>
            <w:vAlign w:val="center"/>
          </w:tcPr>
          <w:p>
            <w:pPr>
              <w:ind w:firstLine="522"/>
              <w:jc w:val="center"/>
              <w:rPr>
                <w:rFonts w:ascii="宋体" w:hAnsi="宋体" w:cs="宋体"/>
                <w:sz w:val="26"/>
                <w:szCs w:val="26"/>
              </w:rPr>
            </w:pPr>
            <w:r>
              <w:rPr>
                <w:rFonts w:hint="eastAsia" w:ascii="宋体" w:hAnsi="宋体" w:cs="宋体"/>
                <w:sz w:val="26"/>
                <w:szCs w:val="26"/>
              </w:rPr>
              <w:t>否</w:t>
            </w:r>
          </w:p>
        </w:tc>
        <w:tc>
          <w:tcPr>
            <w:tcW w:w="2266" w:type="dxa"/>
            <w:shd w:val="clear" w:color="auto" w:fill="auto"/>
            <w:vAlign w:val="center"/>
          </w:tcPr>
          <w:p>
            <w:pPr>
              <w:ind w:firstLine="522"/>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trPr>
        <w:tc>
          <w:tcPr>
            <w:tcW w:w="1289" w:type="dxa"/>
            <w:shd w:val="clear" w:color="auto" w:fill="auto"/>
            <w:vAlign w:val="center"/>
          </w:tcPr>
          <w:p>
            <w:pPr>
              <w:jc w:val="center"/>
              <w:rPr>
                <w:rFonts w:ascii="宋体" w:hAnsi="宋体" w:cs="宋体"/>
                <w:sz w:val="26"/>
                <w:szCs w:val="26"/>
              </w:rPr>
            </w:pPr>
            <w:r>
              <w:rPr>
                <w:rFonts w:hint="eastAsia" w:ascii="宋体" w:hAnsi="宋体" w:cs="宋体"/>
                <w:sz w:val="26"/>
                <w:szCs w:val="26"/>
              </w:rPr>
              <w:t>表4</w:t>
            </w:r>
          </w:p>
        </w:tc>
        <w:tc>
          <w:tcPr>
            <w:tcW w:w="3965" w:type="dxa"/>
            <w:shd w:val="clear" w:color="auto" w:fill="auto"/>
            <w:vAlign w:val="center"/>
          </w:tcPr>
          <w:p>
            <w:pPr>
              <w:ind w:firstLine="522"/>
              <w:rPr>
                <w:rFonts w:ascii="宋体" w:hAnsi="宋体" w:cs="宋体"/>
                <w:sz w:val="26"/>
                <w:szCs w:val="26"/>
              </w:rPr>
            </w:pPr>
            <w:r>
              <w:rPr>
                <w:rFonts w:hint="eastAsia" w:ascii="宋体" w:hAnsi="宋体" w:cs="宋体"/>
                <w:sz w:val="26"/>
                <w:szCs w:val="26"/>
              </w:rPr>
              <w:t>财政拨款收入支出决算总表</w:t>
            </w:r>
          </w:p>
        </w:tc>
        <w:tc>
          <w:tcPr>
            <w:tcW w:w="1432" w:type="dxa"/>
            <w:shd w:val="clear" w:color="auto" w:fill="auto"/>
            <w:vAlign w:val="center"/>
          </w:tcPr>
          <w:p>
            <w:pPr>
              <w:ind w:firstLine="522"/>
              <w:jc w:val="center"/>
              <w:rPr>
                <w:rFonts w:ascii="宋体" w:hAnsi="宋体" w:cs="宋体"/>
                <w:sz w:val="26"/>
                <w:szCs w:val="26"/>
              </w:rPr>
            </w:pPr>
            <w:r>
              <w:rPr>
                <w:rFonts w:hint="eastAsia" w:ascii="宋体" w:hAnsi="宋体" w:cs="宋体"/>
                <w:sz w:val="26"/>
                <w:szCs w:val="26"/>
              </w:rPr>
              <w:t>否</w:t>
            </w:r>
          </w:p>
        </w:tc>
        <w:tc>
          <w:tcPr>
            <w:tcW w:w="2266" w:type="dxa"/>
            <w:shd w:val="clear" w:color="auto" w:fill="auto"/>
            <w:vAlign w:val="center"/>
          </w:tcPr>
          <w:p>
            <w:pPr>
              <w:ind w:firstLine="522"/>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exact"/>
        </w:trPr>
        <w:tc>
          <w:tcPr>
            <w:tcW w:w="1289" w:type="dxa"/>
            <w:shd w:val="clear" w:color="auto" w:fill="auto"/>
            <w:vAlign w:val="center"/>
          </w:tcPr>
          <w:p>
            <w:pPr>
              <w:jc w:val="center"/>
              <w:rPr>
                <w:rFonts w:ascii="宋体" w:hAnsi="宋体" w:cs="宋体"/>
                <w:sz w:val="26"/>
                <w:szCs w:val="26"/>
              </w:rPr>
            </w:pPr>
            <w:r>
              <w:rPr>
                <w:rFonts w:hint="eastAsia" w:ascii="宋体" w:hAnsi="宋体" w:cs="宋体"/>
                <w:sz w:val="26"/>
                <w:szCs w:val="26"/>
              </w:rPr>
              <w:t>表5</w:t>
            </w:r>
          </w:p>
        </w:tc>
        <w:tc>
          <w:tcPr>
            <w:tcW w:w="3965" w:type="dxa"/>
            <w:shd w:val="clear" w:color="auto" w:fill="auto"/>
            <w:vAlign w:val="center"/>
          </w:tcPr>
          <w:p>
            <w:pPr>
              <w:spacing w:line="500" w:lineRule="exact"/>
              <w:ind w:firstLine="522"/>
              <w:rPr>
                <w:rFonts w:ascii="宋体" w:hAnsi="宋体" w:cs="宋体"/>
                <w:sz w:val="26"/>
                <w:szCs w:val="26"/>
              </w:rPr>
            </w:pPr>
            <w:r>
              <w:rPr>
                <w:rFonts w:hint="eastAsia" w:ascii="宋体" w:hAnsi="宋体" w:cs="宋体"/>
                <w:sz w:val="26"/>
                <w:szCs w:val="26"/>
              </w:rPr>
              <w:t>一般公共预算财政拨款支出决算表（按功能分类科目）</w:t>
            </w:r>
          </w:p>
        </w:tc>
        <w:tc>
          <w:tcPr>
            <w:tcW w:w="1432" w:type="dxa"/>
            <w:shd w:val="clear" w:color="auto" w:fill="auto"/>
            <w:vAlign w:val="center"/>
          </w:tcPr>
          <w:p>
            <w:pPr>
              <w:ind w:firstLine="522"/>
              <w:jc w:val="center"/>
              <w:rPr>
                <w:rFonts w:ascii="宋体" w:hAnsi="宋体" w:cs="宋体"/>
                <w:sz w:val="26"/>
                <w:szCs w:val="26"/>
              </w:rPr>
            </w:pPr>
            <w:r>
              <w:rPr>
                <w:rFonts w:hint="eastAsia" w:ascii="宋体" w:hAnsi="宋体" w:cs="宋体"/>
                <w:sz w:val="26"/>
                <w:szCs w:val="26"/>
              </w:rPr>
              <w:t>否</w:t>
            </w:r>
          </w:p>
        </w:tc>
        <w:tc>
          <w:tcPr>
            <w:tcW w:w="2266" w:type="dxa"/>
            <w:shd w:val="clear" w:color="auto" w:fill="auto"/>
            <w:vAlign w:val="center"/>
          </w:tcPr>
          <w:p>
            <w:pPr>
              <w:ind w:firstLine="522"/>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exact"/>
        </w:trPr>
        <w:tc>
          <w:tcPr>
            <w:tcW w:w="1289" w:type="dxa"/>
            <w:shd w:val="clear" w:color="auto" w:fill="auto"/>
            <w:vAlign w:val="center"/>
          </w:tcPr>
          <w:p>
            <w:pPr>
              <w:jc w:val="center"/>
              <w:rPr>
                <w:rFonts w:ascii="宋体" w:hAnsi="宋体" w:cs="宋体"/>
                <w:sz w:val="26"/>
                <w:szCs w:val="26"/>
              </w:rPr>
            </w:pPr>
            <w:r>
              <w:rPr>
                <w:rFonts w:hint="eastAsia" w:ascii="宋体" w:hAnsi="宋体" w:cs="宋体"/>
                <w:sz w:val="26"/>
                <w:szCs w:val="26"/>
              </w:rPr>
              <w:t>表6</w:t>
            </w:r>
          </w:p>
        </w:tc>
        <w:tc>
          <w:tcPr>
            <w:tcW w:w="3965" w:type="dxa"/>
            <w:shd w:val="clear" w:color="auto" w:fill="auto"/>
            <w:vAlign w:val="center"/>
          </w:tcPr>
          <w:p>
            <w:pPr>
              <w:spacing w:line="500" w:lineRule="exact"/>
              <w:ind w:firstLine="522"/>
              <w:rPr>
                <w:rFonts w:ascii="宋体" w:hAnsi="宋体" w:cs="宋体"/>
                <w:sz w:val="26"/>
                <w:szCs w:val="26"/>
              </w:rPr>
            </w:pPr>
            <w:r>
              <w:rPr>
                <w:rFonts w:hint="eastAsia" w:ascii="宋体" w:hAnsi="宋体" w:cs="宋体"/>
                <w:sz w:val="26"/>
                <w:szCs w:val="26"/>
              </w:rPr>
              <w:t>一般公共预算财政拨款基本支出决算表（按经济分类科目）</w:t>
            </w:r>
          </w:p>
        </w:tc>
        <w:tc>
          <w:tcPr>
            <w:tcW w:w="1432" w:type="dxa"/>
            <w:shd w:val="clear" w:color="auto" w:fill="auto"/>
            <w:vAlign w:val="center"/>
          </w:tcPr>
          <w:p>
            <w:pPr>
              <w:ind w:firstLine="522"/>
              <w:jc w:val="center"/>
              <w:rPr>
                <w:rFonts w:ascii="宋体" w:hAnsi="宋体" w:cs="宋体"/>
                <w:sz w:val="26"/>
                <w:szCs w:val="26"/>
              </w:rPr>
            </w:pPr>
            <w:r>
              <w:rPr>
                <w:rFonts w:hint="eastAsia" w:ascii="宋体" w:hAnsi="宋体" w:cs="宋体"/>
                <w:sz w:val="26"/>
                <w:szCs w:val="26"/>
              </w:rPr>
              <w:t>否</w:t>
            </w:r>
          </w:p>
        </w:tc>
        <w:tc>
          <w:tcPr>
            <w:tcW w:w="2266" w:type="dxa"/>
            <w:shd w:val="clear" w:color="auto" w:fill="auto"/>
            <w:vAlign w:val="center"/>
          </w:tcPr>
          <w:p>
            <w:pPr>
              <w:ind w:firstLine="522"/>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exact"/>
        </w:trPr>
        <w:tc>
          <w:tcPr>
            <w:tcW w:w="1289" w:type="dxa"/>
            <w:shd w:val="clear" w:color="auto" w:fill="auto"/>
            <w:vAlign w:val="center"/>
          </w:tcPr>
          <w:p>
            <w:pPr>
              <w:jc w:val="center"/>
              <w:rPr>
                <w:rFonts w:ascii="宋体" w:hAnsi="宋体" w:cs="宋体"/>
                <w:sz w:val="26"/>
                <w:szCs w:val="26"/>
              </w:rPr>
            </w:pPr>
            <w:r>
              <w:rPr>
                <w:rFonts w:hint="eastAsia" w:ascii="宋体" w:hAnsi="宋体" w:cs="宋体"/>
                <w:sz w:val="26"/>
                <w:szCs w:val="26"/>
              </w:rPr>
              <w:t>表7</w:t>
            </w:r>
          </w:p>
        </w:tc>
        <w:tc>
          <w:tcPr>
            <w:tcW w:w="3965" w:type="dxa"/>
            <w:shd w:val="clear" w:color="auto" w:fill="auto"/>
            <w:vAlign w:val="center"/>
          </w:tcPr>
          <w:p>
            <w:pPr>
              <w:spacing w:line="500" w:lineRule="exact"/>
              <w:ind w:firstLine="522"/>
              <w:rPr>
                <w:rFonts w:ascii="宋体" w:hAnsi="宋体" w:cs="宋体"/>
                <w:sz w:val="26"/>
                <w:szCs w:val="26"/>
              </w:rPr>
            </w:pPr>
            <w:r>
              <w:rPr>
                <w:rFonts w:hint="eastAsia" w:ascii="宋体" w:hAnsi="宋体" w:cs="宋体"/>
                <w:sz w:val="26"/>
                <w:szCs w:val="26"/>
              </w:rPr>
              <w:t>一般公共预算财政拨款“三公”经费及会议费、培训费支出决算表</w:t>
            </w:r>
          </w:p>
        </w:tc>
        <w:tc>
          <w:tcPr>
            <w:tcW w:w="1432" w:type="dxa"/>
            <w:shd w:val="clear" w:color="auto" w:fill="auto"/>
            <w:vAlign w:val="center"/>
          </w:tcPr>
          <w:p>
            <w:pPr>
              <w:ind w:firstLine="522"/>
              <w:jc w:val="center"/>
              <w:rPr>
                <w:rFonts w:ascii="宋体" w:hAnsi="宋体" w:cs="宋体"/>
                <w:sz w:val="26"/>
                <w:szCs w:val="26"/>
              </w:rPr>
            </w:pPr>
            <w:r>
              <w:rPr>
                <w:rFonts w:hint="eastAsia" w:ascii="宋体" w:hAnsi="宋体" w:cs="宋体"/>
                <w:sz w:val="26"/>
                <w:szCs w:val="26"/>
              </w:rPr>
              <w:t>否</w:t>
            </w:r>
          </w:p>
        </w:tc>
        <w:tc>
          <w:tcPr>
            <w:tcW w:w="2266" w:type="dxa"/>
            <w:shd w:val="clear" w:color="auto" w:fill="auto"/>
            <w:vAlign w:val="center"/>
          </w:tcPr>
          <w:p>
            <w:pPr>
              <w:ind w:firstLine="522"/>
              <w:jc w:val="center"/>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exact"/>
        </w:trPr>
        <w:tc>
          <w:tcPr>
            <w:tcW w:w="1289" w:type="dxa"/>
            <w:shd w:val="clear" w:color="auto" w:fill="auto"/>
            <w:vAlign w:val="center"/>
          </w:tcPr>
          <w:p>
            <w:pPr>
              <w:jc w:val="center"/>
              <w:rPr>
                <w:rFonts w:ascii="宋体" w:hAnsi="宋体" w:cs="宋体"/>
                <w:sz w:val="26"/>
                <w:szCs w:val="26"/>
              </w:rPr>
            </w:pPr>
            <w:r>
              <w:rPr>
                <w:rFonts w:hint="eastAsia" w:ascii="宋体" w:hAnsi="宋体" w:cs="宋体"/>
                <w:sz w:val="26"/>
                <w:szCs w:val="26"/>
              </w:rPr>
              <w:t>表8</w:t>
            </w:r>
          </w:p>
        </w:tc>
        <w:tc>
          <w:tcPr>
            <w:tcW w:w="3965" w:type="dxa"/>
            <w:shd w:val="clear" w:color="auto" w:fill="auto"/>
            <w:vAlign w:val="center"/>
          </w:tcPr>
          <w:p>
            <w:pPr>
              <w:spacing w:line="500" w:lineRule="exact"/>
              <w:ind w:firstLine="522"/>
              <w:rPr>
                <w:rFonts w:ascii="宋体" w:hAnsi="宋体" w:cs="宋体"/>
                <w:sz w:val="26"/>
                <w:szCs w:val="26"/>
              </w:rPr>
            </w:pPr>
            <w:r>
              <w:rPr>
                <w:rFonts w:hint="eastAsia" w:ascii="宋体" w:hAnsi="宋体" w:cs="宋体"/>
                <w:sz w:val="26"/>
                <w:szCs w:val="26"/>
              </w:rPr>
              <w:t>政府性基金预算财政拨款收入支出决算表</w:t>
            </w:r>
          </w:p>
        </w:tc>
        <w:tc>
          <w:tcPr>
            <w:tcW w:w="1432" w:type="dxa"/>
            <w:shd w:val="clear" w:color="auto" w:fill="auto"/>
            <w:vAlign w:val="center"/>
          </w:tcPr>
          <w:p>
            <w:pPr>
              <w:ind w:firstLine="522"/>
              <w:jc w:val="center"/>
              <w:rPr>
                <w:rFonts w:ascii="宋体" w:hAnsi="宋体" w:cs="宋体"/>
                <w:sz w:val="26"/>
                <w:szCs w:val="26"/>
              </w:rPr>
            </w:pPr>
            <w:r>
              <w:rPr>
                <w:rFonts w:hint="eastAsia" w:ascii="宋体" w:hAnsi="宋体" w:cs="宋体"/>
                <w:sz w:val="26"/>
                <w:szCs w:val="26"/>
              </w:rPr>
              <w:t>否</w:t>
            </w:r>
          </w:p>
        </w:tc>
        <w:tc>
          <w:tcPr>
            <w:tcW w:w="2266" w:type="dxa"/>
            <w:shd w:val="clear" w:color="auto" w:fill="auto"/>
            <w:vAlign w:val="center"/>
          </w:tcPr>
          <w:p>
            <w:pPr>
              <w:ind w:firstLine="522"/>
              <w:jc w:val="center"/>
              <w:rPr>
                <w:rFonts w:ascii="宋体" w:hAnsi="宋体" w:cs="宋体"/>
                <w:sz w:val="26"/>
                <w:szCs w:val="26"/>
              </w:rPr>
            </w:pPr>
          </w:p>
        </w:tc>
      </w:tr>
    </w:tbl>
    <w:p>
      <w:pPr>
        <w:ind w:firstLine="3060" w:firstLineChars="850"/>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ind w:firstLine="3060" w:firstLineChars="85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收入支出决算总表</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公开01表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编制部门：镇安县自然资源局                                  金额单位：万元</w:t>
      </w:r>
    </w:p>
    <w:tbl>
      <w:tblPr>
        <w:tblStyle w:val="9"/>
        <w:tblW w:w="8782"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1050"/>
        <w:gridCol w:w="303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997" w:type="dxa"/>
            <w:gridSpan w:val="2"/>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收入</w:t>
            </w:r>
          </w:p>
        </w:tc>
        <w:tc>
          <w:tcPr>
            <w:tcW w:w="4785" w:type="dxa"/>
            <w:gridSpan w:val="2"/>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项目</w:t>
            </w:r>
          </w:p>
        </w:tc>
        <w:tc>
          <w:tcPr>
            <w:tcW w:w="1050" w:type="dxa"/>
            <w:shd w:val="clear" w:color="auto" w:fill="auto"/>
            <w:vAlign w:val="center"/>
          </w:tcPr>
          <w:p>
            <w:pPr>
              <w:rPr>
                <w:rFonts w:ascii="宋体" w:hAnsi="宋体" w:cs="宋体"/>
                <w:bCs/>
                <w:sz w:val="20"/>
                <w:szCs w:val="20"/>
              </w:rPr>
            </w:pPr>
            <w:r>
              <w:rPr>
                <w:rFonts w:hint="eastAsia" w:ascii="宋体" w:hAnsi="宋体" w:cs="宋体"/>
                <w:b/>
                <w:bCs/>
                <w:sz w:val="20"/>
                <w:szCs w:val="20"/>
              </w:rPr>
              <w:t>决算数</w:t>
            </w:r>
          </w:p>
        </w:tc>
        <w:tc>
          <w:tcPr>
            <w:tcW w:w="3030"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项目</w:t>
            </w:r>
          </w:p>
        </w:tc>
        <w:tc>
          <w:tcPr>
            <w:tcW w:w="1755" w:type="dxa"/>
            <w:shd w:val="clear" w:color="auto" w:fill="auto"/>
            <w:vAlign w:val="center"/>
          </w:tcPr>
          <w:p>
            <w:pPr>
              <w:rPr>
                <w:rFonts w:ascii="宋体" w:hAnsi="宋体" w:cs="宋体"/>
                <w:bCs/>
                <w:sz w:val="20"/>
                <w:szCs w:val="20"/>
              </w:rPr>
            </w:pPr>
            <w:r>
              <w:rPr>
                <w:rFonts w:hint="eastAsia" w:ascii="宋体" w:hAnsi="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rPr>
                <w:rFonts w:ascii="宋体" w:hAnsi="宋体" w:cs="宋体"/>
                <w:sz w:val="20"/>
                <w:szCs w:val="20"/>
              </w:rPr>
            </w:pPr>
            <w:r>
              <w:rPr>
                <w:rFonts w:hint="eastAsia" w:ascii="宋体" w:hAnsi="宋体" w:cs="宋体"/>
                <w:sz w:val="20"/>
                <w:szCs w:val="20"/>
              </w:rPr>
              <w:t>1、一般公共预算财政拨款</w:t>
            </w:r>
          </w:p>
        </w:tc>
        <w:tc>
          <w:tcPr>
            <w:tcW w:w="1050" w:type="dxa"/>
            <w:shd w:val="clear" w:color="auto" w:fill="auto"/>
            <w:vAlign w:val="center"/>
          </w:tcPr>
          <w:p>
            <w:pPr>
              <w:rPr>
                <w:rFonts w:ascii="宋体" w:hAnsi="宋体" w:cs="宋体"/>
                <w:sz w:val="20"/>
                <w:szCs w:val="20"/>
              </w:rPr>
            </w:pPr>
            <w:r>
              <w:rPr>
                <w:rFonts w:hint="eastAsia" w:ascii="宋体" w:hAnsi="宋体" w:cs="宋体"/>
                <w:sz w:val="20"/>
                <w:szCs w:val="20"/>
              </w:rPr>
              <w:t>6708.28</w:t>
            </w:r>
          </w:p>
        </w:tc>
        <w:tc>
          <w:tcPr>
            <w:tcW w:w="3030" w:type="dxa"/>
            <w:shd w:val="clear" w:color="auto" w:fill="auto"/>
            <w:vAlign w:val="center"/>
          </w:tcPr>
          <w:p>
            <w:pPr>
              <w:rPr>
                <w:rFonts w:ascii="宋体" w:hAnsi="宋体" w:cs="宋体"/>
                <w:sz w:val="20"/>
                <w:szCs w:val="20"/>
              </w:rPr>
            </w:pPr>
            <w:r>
              <w:rPr>
                <w:rFonts w:hint="eastAsia" w:ascii="宋体" w:hAnsi="宋体" w:cs="宋体"/>
                <w:sz w:val="20"/>
                <w:szCs w:val="20"/>
              </w:rPr>
              <w:t>1、一般公共服务支出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rPr>
                <w:rFonts w:ascii="宋体" w:hAnsi="宋体" w:cs="宋体"/>
                <w:sz w:val="20"/>
                <w:szCs w:val="20"/>
              </w:rPr>
            </w:pPr>
            <w:r>
              <w:rPr>
                <w:rFonts w:hint="eastAsia" w:ascii="宋体" w:hAnsi="宋体" w:cs="宋体"/>
                <w:sz w:val="20"/>
                <w:szCs w:val="20"/>
              </w:rPr>
              <w:t>2、政府性基金预算财政拨款</w:t>
            </w:r>
          </w:p>
        </w:tc>
        <w:tc>
          <w:tcPr>
            <w:tcW w:w="1050" w:type="dxa"/>
            <w:shd w:val="clear" w:color="auto" w:fill="auto"/>
            <w:vAlign w:val="center"/>
          </w:tcPr>
          <w:p>
            <w:pPr>
              <w:rPr>
                <w:rFonts w:ascii="宋体" w:hAnsi="宋体" w:cs="宋体"/>
                <w:sz w:val="20"/>
                <w:szCs w:val="20"/>
              </w:rPr>
            </w:pPr>
            <w:r>
              <w:rPr>
                <w:rFonts w:hint="eastAsia" w:ascii="宋体" w:hAnsi="宋体" w:cs="宋体"/>
                <w:sz w:val="20"/>
                <w:szCs w:val="20"/>
              </w:rPr>
              <w:t>17353.61</w:t>
            </w: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2、外交支出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rPr>
                <w:rFonts w:ascii="宋体" w:hAnsi="宋体" w:cs="宋体"/>
                <w:sz w:val="20"/>
                <w:szCs w:val="20"/>
              </w:rPr>
            </w:pPr>
            <w:r>
              <w:rPr>
                <w:rFonts w:hint="eastAsia" w:ascii="宋体" w:hAnsi="宋体" w:cs="宋体"/>
                <w:sz w:val="20"/>
                <w:szCs w:val="20"/>
              </w:rPr>
              <w:t>3、国有资本经营预算财政拨款</w:t>
            </w:r>
          </w:p>
        </w:tc>
        <w:tc>
          <w:tcPr>
            <w:tcW w:w="1050"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3、国防支出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rPr>
                <w:rFonts w:ascii="宋体" w:hAnsi="宋体" w:cs="宋体"/>
                <w:sz w:val="20"/>
                <w:szCs w:val="20"/>
              </w:rPr>
            </w:pPr>
            <w:r>
              <w:rPr>
                <w:rFonts w:hint="eastAsia" w:ascii="宋体" w:hAnsi="宋体" w:cs="宋体"/>
                <w:sz w:val="20"/>
                <w:szCs w:val="20"/>
              </w:rPr>
              <w:t>4、上级补助收入</w:t>
            </w:r>
          </w:p>
        </w:tc>
        <w:tc>
          <w:tcPr>
            <w:tcW w:w="1050"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4、公共安全支出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rPr>
                <w:rFonts w:ascii="宋体" w:hAnsi="宋体" w:cs="宋体"/>
                <w:sz w:val="20"/>
                <w:szCs w:val="20"/>
              </w:rPr>
            </w:pPr>
            <w:r>
              <w:rPr>
                <w:rFonts w:hint="eastAsia" w:ascii="宋体" w:hAnsi="宋体" w:cs="宋体"/>
                <w:sz w:val="20"/>
                <w:szCs w:val="20"/>
              </w:rPr>
              <w:t>5、事业收入</w:t>
            </w:r>
          </w:p>
        </w:tc>
        <w:tc>
          <w:tcPr>
            <w:tcW w:w="1050"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5、教育支出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rPr>
                <w:rFonts w:ascii="宋体" w:hAnsi="宋体" w:cs="宋体"/>
                <w:sz w:val="20"/>
                <w:szCs w:val="20"/>
              </w:rPr>
            </w:pPr>
            <w:r>
              <w:rPr>
                <w:rFonts w:hint="eastAsia" w:ascii="宋体" w:hAnsi="宋体" w:cs="宋体"/>
                <w:sz w:val="20"/>
                <w:szCs w:val="20"/>
              </w:rPr>
              <w:t>6、经营收入</w:t>
            </w:r>
          </w:p>
        </w:tc>
        <w:tc>
          <w:tcPr>
            <w:tcW w:w="1050"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6、科学技术支出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rPr>
                <w:rFonts w:ascii="宋体" w:hAnsi="宋体" w:cs="宋体"/>
                <w:sz w:val="20"/>
                <w:szCs w:val="20"/>
              </w:rPr>
            </w:pPr>
            <w:r>
              <w:rPr>
                <w:rFonts w:hint="eastAsia" w:ascii="宋体" w:hAnsi="宋体" w:cs="宋体"/>
                <w:sz w:val="20"/>
                <w:szCs w:val="20"/>
              </w:rPr>
              <w:t>7、附属单位上缴收入</w:t>
            </w:r>
          </w:p>
        </w:tc>
        <w:tc>
          <w:tcPr>
            <w:tcW w:w="1050"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7、文化旅游体育和传媒支出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rPr>
                <w:rFonts w:ascii="宋体" w:hAnsi="宋体" w:cs="宋体"/>
                <w:sz w:val="20"/>
                <w:szCs w:val="20"/>
              </w:rPr>
            </w:pPr>
            <w:r>
              <w:rPr>
                <w:rFonts w:hint="eastAsia" w:ascii="宋体" w:hAnsi="宋体" w:cs="宋体"/>
                <w:sz w:val="20"/>
                <w:szCs w:val="20"/>
              </w:rPr>
              <w:t>8、其他收入</w:t>
            </w:r>
          </w:p>
        </w:tc>
        <w:tc>
          <w:tcPr>
            <w:tcW w:w="1050"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8、社会保障和就业支出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p>
        </w:tc>
        <w:tc>
          <w:tcPr>
            <w:tcW w:w="1050" w:type="dxa"/>
            <w:shd w:val="clear" w:color="auto" w:fill="auto"/>
            <w:vAlign w:val="center"/>
          </w:tcPr>
          <w:p>
            <w:pPr>
              <w:ind w:firstLine="402"/>
              <w:jc w:val="center"/>
              <w:rPr>
                <w:rFonts w:ascii="宋体" w:hAnsi="宋体" w:cs="宋体"/>
                <w:sz w:val="20"/>
                <w:szCs w:val="20"/>
              </w:rPr>
            </w:pP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9、卫生健康支出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p>
        </w:tc>
        <w:tc>
          <w:tcPr>
            <w:tcW w:w="1050" w:type="dxa"/>
            <w:shd w:val="clear" w:color="auto" w:fill="auto"/>
            <w:vAlign w:val="center"/>
          </w:tcPr>
          <w:p>
            <w:pPr>
              <w:ind w:firstLine="402"/>
              <w:jc w:val="center"/>
              <w:rPr>
                <w:rFonts w:ascii="宋体" w:hAnsi="宋体" w:cs="宋体"/>
                <w:sz w:val="20"/>
                <w:szCs w:val="20"/>
              </w:rPr>
            </w:pP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10、节能环保支出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p>
        </w:tc>
        <w:tc>
          <w:tcPr>
            <w:tcW w:w="1050" w:type="dxa"/>
            <w:shd w:val="clear" w:color="auto" w:fill="auto"/>
            <w:vAlign w:val="center"/>
          </w:tcPr>
          <w:p>
            <w:pPr>
              <w:ind w:firstLine="402"/>
              <w:jc w:val="center"/>
              <w:rPr>
                <w:rFonts w:ascii="宋体" w:hAnsi="宋体" w:cs="宋体"/>
                <w:sz w:val="20"/>
                <w:szCs w:val="20"/>
              </w:rPr>
            </w:pP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11、城乡社区支出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17466.67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p>
        </w:tc>
        <w:tc>
          <w:tcPr>
            <w:tcW w:w="1050" w:type="dxa"/>
            <w:shd w:val="clear" w:color="auto" w:fill="auto"/>
            <w:vAlign w:val="center"/>
          </w:tcPr>
          <w:p>
            <w:pPr>
              <w:ind w:firstLine="402"/>
              <w:jc w:val="center"/>
              <w:rPr>
                <w:rFonts w:ascii="宋体" w:hAnsi="宋体" w:cs="宋体"/>
                <w:sz w:val="20"/>
                <w:szCs w:val="20"/>
              </w:rPr>
            </w:pP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12、农林水支出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3683.52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p>
        </w:tc>
        <w:tc>
          <w:tcPr>
            <w:tcW w:w="1050" w:type="dxa"/>
            <w:shd w:val="clear" w:color="auto" w:fill="auto"/>
            <w:vAlign w:val="center"/>
          </w:tcPr>
          <w:p>
            <w:pPr>
              <w:ind w:firstLine="402"/>
              <w:jc w:val="center"/>
              <w:rPr>
                <w:rFonts w:ascii="宋体" w:hAnsi="宋体" w:cs="宋体"/>
                <w:sz w:val="20"/>
                <w:szCs w:val="20"/>
              </w:rPr>
            </w:pP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13、交通运输支出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p>
        </w:tc>
        <w:tc>
          <w:tcPr>
            <w:tcW w:w="1050" w:type="dxa"/>
            <w:shd w:val="clear" w:color="auto" w:fill="auto"/>
            <w:vAlign w:val="center"/>
          </w:tcPr>
          <w:p>
            <w:pPr>
              <w:ind w:firstLine="402"/>
              <w:jc w:val="center"/>
              <w:rPr>
                <w:rFonts w:ascii="宋体" w:hAnsi="宋体" w:cs="宋体"/>
                <w:sz w:val="20"/>
                <w:szCs w:val="20"/>
              </w:rPr>
            </w:pP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14、资源勘探信息等支出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p>
        </w:tc>
        <w:tc>
          <w:tcPr>
            <w:tcW w:w="1050" w:type="dxa"/>
            <w:shd w:val="clear" w:color="auto" w:fill="auto"/>
            <w:vAlign w:val="center"/>
          </w:tcPr>
          <w:p>
            <w:pPr>
              <w:ind w:firstLine="402"/>
              <w:jc w:val="center"/>
              <w:rPr>
                <w:rFonts w:ascii="宋体" w:hAnsi="宋体" w:cs="宋体"/>
                <w:sz w:val="20"/>
                <w:szCs w:val="20"/>
              </w:rPr>
            </w:pP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15、商业服务业等支出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p>
        </w:tc>
        <w:tc>
          <w:tcPr>
            <w:tcW w:w="1050" w:type="dxa"/>
            <w:shd w:val="clear" w:color="auto" w:fill="auto"/>
            <w:vAlign w:val="center"/>
          </w:tcPr>
          <w:p>
            <w:pPr>
              <w:ind w:firstLine="402"/>
              <w:jc w:val="center"/>
              <w:rPr>
                <w:rFonts w:ascii="宋体" w:hAnsi="宋体" w:cs="宋体"/>
                <w:sz w:val="20"/>
                <w:szCs w:val="20"/>
              </w:rPr>
            </w:pP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16、金融支出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p>
        </w:tc>
        <w:tc>
          <w:tcPr>
            <w:tcW w:w="1050" w:type="dxa"/>
            <w:shd w:val="clear" w:color="auto" w:fill="auto"/>
            <w:vAlign w:val="center"/>
          </w:tcPr>
          <w:p>
            <w:pPr>
              <w:ind w:firstLine="402"/>
              <w:jc w:val="center"/>
              <w:rPr>
                <w:rFonts w:ascii="宋体" w:hAnsi="宋体" w:cs="宋体"/>
                <w:sz w:val="20"/>
                <w:szCs w:val="20"/>
              </w:rPr>
            </w:pP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17、援助其他地区支出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p>
        </w:tc>
        <w:tc>
          <w:tcPr>
            <w:tcW w:w="1050" w:type="dxa"/>
            <w:shd w:val="clear" w:color="auto" w:fill="auto"/>
            <w:vAlign w:val="center"/>
          </w:tcPr>
          <w:p>
            <w:pPr>
              <w:ind w:firstLine="402"/>
              <w:jc w:val="center"/>
              <w:rPr>
                <w:rFonts w:ascii="宋体" w:hAnsi="宋体" w:cs="宋体"/>
                <w:sz w:val="20"/>
                <w:szCs w:val="20"/>
              </w:rPr>
            </w:pP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18、自然资源海洋气象等支出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1419.2465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p>
        </w:tc>
        <w:tc>
          <w:tcPr>
            <w:tcW w:w="1050" w:type="dxa"/>
            <w:shd w:val="clear" w:color="auto" w:fill="auto"/>
            <w:vAlign w:val="center"/>
          </w:tcPr>
          <w:p>
            <w:pPr>
              <w:ind w:firstLine="402"/>
              <w:jc w:val="center"/>
              <w:rPr>
                <w:rFonts w:ascii="宋体" w:hAnsi="宋体" w:cs="宋体"/>
                <w:sz w:val="20"/>
                <w:szCs w:val="20"/>
              </w:rPr>
            </w:pP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19、住房保障支出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p>
        </w:tc>
        <w:tc>
          <w:tcPr>
            <w:tcW w:w="1050" w:type="dxa"/>
            <w:shd w:val="clear" w:color="auto" w:fill="auto"/>
            <w:vAlign w:val="center"/>
          </w:tcPr>
          <w:p>
            <w:pPr>
              <w:ind w:firstLine="402"/>
              <w:jc w:val="center"/>
              <w:rPr>
                <w:rFonts w:ascii="宋体" w:hAnsi="宋体" w:cs="宋体"/>
                <w:sz w:val="20"/>
                <w:szCs w:val="20"/>
              </w:rPr>
            </w:pP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20、粮油物资储备支出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p>
        </w:tc>
        <w:tc>
          <w:tcPr>
            <w:tcW w:w="1050" w:type="dxa"/>
            <w:shd w:val="clear" w:color="auto" w:fill="auto"/>
            <w:vAlign w:val="center"/>
          </w:tcPr>
          <w:p>
            <w:pPr>
              <w:ind w:firstLine="402"/>
              <w:jc w:val="center"/>
              <w:rPr>
                <w:rFonts w:ascii="宋体" w:hAnsi="宋体" w:cs="宋体"/>
                <w:sz w:val="20"/>
                <w:szCs w:val="20"/>
              </w:rPr>
            </w:pP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21、灾害防治及应急管理支出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1492.46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p>
        </w:tc>
        <w:tc>
          <w:tcPr>
            <w:tcW w:w="1050" w:type="dxa"/>
            <w:shd w:val="clear" w:color="auto" w:fill="auto"/>
            <w:vAlign w:val="center"/>
          </w:tcPr>
          <w:p>
            <w:pPr>
              <w:ind w:firstLine="402"/>
              <w:jc w:val="center"/>
              <w:rPr>
                <w:rFonts w:ascii="宋体" w:hAnsi="宋体" w:cs="宋体"/>
                <w:sz w:val="20"/>
                <w:szCs w:val="20"/>
              </w:rPr>
            </w:pPr>
          </w:p>
        </w:tc>
        <w:tc>
          <w:tcPr>
            <w:tcW w:w="3030" w:type="dxa"/>
            <w:shd w:val="clear" w:color="auto" w:fill="auto"/>
            <w:vAlign w:val="center"/>
          </w:tcPr>
          <w:p>
            <w:pPr>
              <w:jc w:val="left"/>
              <w:rPr>
                <w:rFonts w:ascii="宋体" w:hAnsi="宋体" w:cs="宋体"/>
                <w:sz w:val="20"/>
                <w:szCs w:val="20"/>
              </w:rPr>
            </w:pPr>
            <w:r>
              <w:rPr>
                <w:rFonts w:hint="eastAsia" w:ascii="宋体" w:hAnsi="宋体" w:cs="宋体"/>
                <w:sz w:val="20"/>
                <w:szCs w:val="20"/>
              </w:rPr>
              <w:t>22、其他支出</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rPr>
                <w:rFonts w:ascii="宋体" w:hAnsi="宋体" w:cs="宋体"/>
                <w:sz w:val="20"/>
                <w:szCs w:val="20"/>
              </w:rPr>
            </w:pPr>
            <w:r>
              <w:rPr>
                <w:rFonts w:hint="eastAsia" w:ascii="宋体" w:hAnsi="宋体" w:cs="宋体"/>
                <w:b/>
                <w:bCs/>
                <w:sz w:val="20"/>
                <w:szCs w:val="20"/>
              </w:rPr>
              <w:t>本年收入合计</w:t>
            </w:r>
          </w:p>
        </w:tc>
        <w:tc>
          <w:tcPr>
            <w:tcW w:w="1050" w:type="dxa"/>
            <w:shd w:val="clear" w:color="auto" w:fill="auto"/>
            <w:vAlign w:val="center"/>
          </w:tcPr>
          <w:p>
            <w:pPr>
              <w:jc w:val="center"/>
              <w:rPr>
                <w:rFonts w:ascii="宋体" w:hAnsi="宋体" w:cs="宋体"/>
                <w:sz w:val="20"/>
                <w:szCs w:val="20"/>
              </w:rPr>
            </w:pPr>
            <w:r>
              <w:rPr>
                <w:rFonts w:hint="eastAsia" w:ascii="宋体" w:hAnsi="宋体" w:cs="宋体"/>
                <w:sz w:val="20"/>
                <w:szCs w:val="20"/>
              </w:rPr>
              <w:t>24061.89</w:t>
            </w:r>
          </w:p>
        </w:tc>
        <w:tc>
          <w:tcPr>
            <w:tcW w:w="3030" w:type="dxa"/>
            <w:shd w:val="clear" w:color="auto" w:fill="auto"/>
            <w:vAlign w:val="center"/>
          </w:tcPr>
          <w:p>
            <w:pPr>
              <w:ind w:firstLine="402"/>
              <w:jc w:val="center"/>
              <w:rPr>
                <w:rFonts w:ascii="宋体" w:hAnsi="宋体" w:cs="宋体"/>
                <w:sz w:val="20"/>
                <w:szCs w:val="20"/>
              </w:rPr>
            </w:pPr>
            <w:r>
              <w:rPr>
                <w:rFonts w:hint="eastAsia" w:ascii="宋体" w:hAnsi="宋体" w:cs="宋体"/>
                <w:b/>
                <w:bCs/>
                <w:sz w:val="20"/>
                <w:szCs w:val="20"/>
              </w:rPr>
              <w:t>本年支出合计</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24061.89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用事业基金弥补收支差额</w:t>
            </w:r>
          </w:p>
        </w:tc>
        <w:tc>
          <w:tcPr>
            <w:tcW w:w="1050" w:type="dxa"/>
            <w:shd w:val="clear" w:color="auto" w:fill="auto"/>
            <w:vAlign w:val="center"/>
          </w:tcPr>
          <w:p>
            <w:pPr>
              <w:jc w:val="center"/>
              <w:rPr>
                <w:rFonts w:ascii="宋体" w:hAnsi="宋体" w:cs="宋体"/>
                <w:sz w:val="20"/>
                <w:szCs w:val="20"/>
              </w:rPr>
            </w:pPr>
            <w:r>
              <w:rPr>
                <w:rFonts w:hint="eastAsia" w:ascii="宋体" w:hAnsi="宋体" w:cs="宋体"/>
                <w:sz w:val="20"/>
                <w:szCs w:val="20"/>
              </w:rPr>
              <w:t>0</w:t>
            </w:r>
          </w:p>
        </w:tc>
        <w:tc>
          <w:tcPr>
            <w:tcW w:w="3030"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结余分配</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47"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年初结转和结余</w:t>
            </w:r>
          </w:p>
        </w:tc>
        <w:tc>
          <w:tcPr>
            <w:tcW w:w="1050" w:type="dxa"/>
            <w:shd w:val="clear" w:color="auto" w:fill="auto"/>
            <w:vAlign w:val="center"/>
          </w:tcPr>
          <w:p>
            <w:pPr>
              <w:jc w:val="center"/>
              <w:rPr>
                <w:rFonts w:ascii="宋体" w:hAnsi="宋体" w:cs="宋体"/>
                <w:sz w:val="20"/>
                <w:szCs w:val="20"/>
              </w:rPr>
            </w:pPr>
            <w:r>
              <w:rPr>
                <w:rFonts w:hint="eastAsia" w:ascii="宋体" w:hAnsi="宋体" w:cs="宋体"/>
                <w:sz w:val="20"/>
                <w:szCs w:val="20"/>
              </w:rPr>
              <w:t>0.11</w:t>
            </w:r>
          </w:p>
        </w:tc>
        <w:tc>
          <w:tcPr>
            <w:tcW w:w="3030"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年末结转和结余</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947" w:type="dxa"/>
            <w:shd w:val="clear" w:color="auto" w:fill="auto"/>
            <w:vAlign w:val="center"/>
          </w:tcPr>
          <w:p>
            <w:pPr>
              <w:ind w:firstLine="402"/>
              <w:jc w:val="center"/>
              <w:rPr>
                <w:rFonts w:ascii="宋体" w:hAnsi="宋体" w:cs="宋体"/>
                <w:sz w:val="20"/>
                <w:szCs w:val="20"/>
              </w:rPr>
            </w:pPr>
            <w:r>
              <w:rPr>
                <w:rFonts w:hint="eastAsia" w:ascii="宋体" w:hAnsi="宋体" w:cs="宋体"/>
                <w:b/>
                <w:bCs/>
                <w:sz w:val="20"/>
                <w:szCs w:val="20"/>
              </w:rPr>
              <w:t>收入总计</w:t>
            </w:r>
          </w:p>
        </w:tc>
        <w:tc>
          <w:tcPr>
            <w:tcW w:w="1050" w:type="dxa"/>
            <w:shd w:val="clear" w:color="auto" w:fill="auto"/>
            <w:vAlign w:val="center"/>
          </w:tcPr>
          <w:p>
            <w:pPr>
              <w:jc w:val="center"/>
              <w:rPr>
                <w:rFonts w:ascii="宋体" w:hAnsi="宋体" w:cs="宋体"/>
                <w:sz w:val="20"/>
                <w:szCs w:val="20"/>
              </w:rPr>
            </w:pPr>
            <w:r>
              <w:rPr>
                <w:rFonts w:hint="eastAsia" w:ascii="宋体" w:hAnsi="宋体" w:cs="宋体"/>
                <w:sz w:val="20"/>
                <w:szCs w:val="20"/>
              </w:rPr>
              <w:t>24062</w:t>
            </w:r>
          </w:p>
        </w:tc>
        <w:tc>
          <w:tcPr>
            <w:tcW w:w="3030" w:type="dxa"/>
            <w:shd w:val="clear" w:color="auto" w:fill="auto"/>
            <w:vAlign w:val="center"/>
          </w:tcPr>
          <w:p>
            <w:pPr>
              <w:ind w:firstLine="402"/>
              <w:jc w:val="center"/>
              <w:rPr>
                <w:rFonts w:ascii="宋体" w:hAnsi="宋体" w:cs="宋体"/>
                <w:sz w:val="20"/>
                <w:szCs w:val="20"/>
              </w:rPr>
            </w:pPr>
            <w:r>
              <w:rPr>
                <w:rFonts w:hint="eastAsia" w:ascii="宋体" w:hAnsi="宋体" w:cs="宋体"/>
                <w:b/>
                <w:bCs/>
                <w:sz w:val="20"/>
                <w:szCs w:val="20"/>
              </w:rPr>
              <w:t>支出总计</w:t>
            </w:r>
          </w:p>
        </w:tc>
        <w:tc>
          <w:tcPr>
            <w:tcW w:w="1755" w:type="dxa"/>
            <w:shd w:val="clear" w:color="auto" w:fill="auto"/>
            <w:vAlign w:val="center"/>
          </w:tcPr>
          <w:p>
            <w:pPr>
              <w:ind w:firstLine="402"/>
              <w:jc w:val="center"/>
              <w:rPr>
                <w:rFonts w:ascii="宋体" w:hAnsi="宋体" w:cs="宋体"/>
                <w:sz w:val="20"/>
                <w:szCs w:val="20"/>
              </w:rPr>
            </w:pPr>
            <w:r>
              <w:rPr>
                <w:rFonts w:hint="eastAsia" w:ascii="宋体" w:hAnsi="宋体" w:cs="宋体"/>
                <w:sz w:val="20"/>
                <w:szCs w:val="20"/>
              </w:rPr>
              <w:t>24062</w:t>
            </w:r>
          </w:p>
        </w:tc>
      </w:tr>
    </w:tbl>
    <w:p>
      <w:pPr>
        <w:spacing w:line="240" w:lineRule="exact"/>
        <w:rPr>
          <w:rFonts w:ascii="仿宋_GB2312" w:hAnsi="仿宋_GB2312" w:eastAsia="仿宋_GB2312" w:cs="仿宋_GB2312"/>
          <w:b/>
          <w:bCs/>
          <w:sz w:val="24"/>
        </w:rPr>
      </w:pPr>
    </w:p>
    <w:p>
      <w:pPr>
        <w:rPr>
          <w:rFonts w:ascii="仿宋_GB2312" w:hAnsi="仿宋_GB2312" w:eastAsia="仿宋_GB2312" w:cs="仿宋_GB2312"/>
          <w:sz w:val="24"/>
        </w:rPr>
      </w:pPr>
      <w:r>
        <w:rPr>
          <w:rFonts w:hint="eastAsia" w:ascii="仿宋_GB2312" w:hAnsi="仿宋_GB2312" w:eastAsia="仿宋_GB2312" w:cs="仿宋_GB2312"/>
          <w:sz w:val="24"/>
        </w:rPr>
        <w:t>注：本表反映部门本年度的总收支和年末结转结余情况。本表金额转换为万元时，因四舍五入可能存在尾差。</w:t>
      </w:r>
    </w:p>
    <w:p>
      <w:pPr>
        <w:rPr>
          <w:rFonts w:ascii="仿宋_GB2312" w:hAnsi="仿宋_GB2312" w:eastAsia="仿宋_GB2312" w:cs="仿宋_GB2312"/>
          <w:b/>
          <w:bCs/>
          <w:sz w:val="24"/>
        </w:rPr>
      </w:pPr>
      <w:r>
        <w:rPr>
          <w:rFonts w:hint="eastAsia" w:ascii="仿宋_GB2312" w:hAnsi="仿宋_GB2312" w:eastAsia="仿宋_GB2312" w:cs="仿宋_GB2312"/>
          <w:b/>
          <w:bCs/>
          <w:sz w:val="24"/>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收入决算表</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公开02表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编制部门：镇安县自然资源局 金额单位：万元</w:t>
      </w:r>
    </w:p>
    <w:tbl>
      <w:tblPr>
        <w:tblStyle w:val="9"/>
        <w:tblW w:w="9436"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545"/>
        <w:gridCol w:w="983"/>
        <w:gridCol w:w="1447"/>
        <w:gridCol w:w="697"/>
        <w:gridCol w:w="520"/>
        <w:gridCol w:w="684"/>
        <w:gridCol w:w="445"/>
        <w:gridCol w:w="104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功能</w:t>
            </w:r>
          </w:p>
        </w:tc>
        <w:tc>
          <w:tcPr>
            <w:tcW w:w="98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本年收入合计</w:t>
            </w:r>
          </w:p>
        </w:tc>
        <w:tc>
          <w:tcPr>
            <w:tcW w:w="144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财政拨款收入</w:t>
            </w:r>
          </w:p>
        </w:tc>
        <w:tc>
          <w:tcPr>
            <w:tcW w:w="6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Cs/>
                <w:sz w:val="18"/>
                <w:szCs w:val="18"/>
              </w:rPr>
            </w:pPr>
            <w:r>
              <w:rPr>
                <w:rFonts w:hint="eastAsia" w:ascii="宋体" w:hAnsi="宋体" w:eastAsia="宋体" w:cs="宋体"/>
                <w:b/>
                <w:bCs/>
                <w:sz w:val="18"/>
                <w:szCs w:val="18"/>
              </w:rPr>
              <w:t>上级补助收入</w:t>
            </w:r>
          </w:p>
        </w:tc>
        <w:tc>
          <w:tcPr>
            <w:tcW w:w="120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事业收入</w:t>
            </w:r>
          </w:p>
        </w:tc>
        <w:tc>
          <w:tcPr>
            <w:tcW w:w="44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Cs/>
                <w:sz w:val="18"/>
                <w:szCs w:val="18"/>
              </w:rPr>
            </w:pPr>
            <w:r>
              <w:rPr>
                <w:rFonts w:hint="eastAsia" w:ascii="宋体" w:hAnsi="宋体" w:eastAsia="宋体" w:cs="宋体"/>
                <w:b/>
                <w:bCs/>
                <w:sz w:val="18"/>
                <w:szCs w:val="18"/>
              </w:rPr>
              <w:t>经营</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Cs/>
                <w:sz w:val="18"/>
                <w:szCs w:val="18"/>
              </w:rPr>
            </w:pPr>
            <w:r>
              <w:rPr>
                <w:rFonts w:hint="eastAsia" w:ascii="宋体" w:hAnsi="宋体" w:eastAsia="宋体" w:cs="宋体"/>
                <w:b/>
                <w:bCs/>
                <w:sz w:val="18"/>
                <w:szCs w:val="18"/>
              </w:rPr>
              <w:t>收入</w:t>
            </w:r>
          </w:p>
        </w:tc>
        <w:tc>
          <w:tcPr>
            <w:tcW w:w="10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bCs/>
                <w:sz w:val="18"/>
                <w:szCs w:val="18"/>
              </w:rPr>
            </w:pPr>
            <w:r>
              <w:rPr>
                <w:rFonts w:hint="eastAsia" w:ascii="宋体" w:hAnsi="宋体" w:eastAsia="宋体" w:cs="宋体"/>
                <w:b/>
                <w:bCs/>
                <w:sz w:val="18"/>
                <w:szCs w:val="18"/>
              </w:rPr>
              <w:t>附属单位上缴收入</w:t>
            </w:r>
          </w:p>
        </w:tc>
        <w:tc>
          <w:tcPr>
            <w:tcW w:w="7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Cs/>
                <w:sz w:val="18"/>
                <w:szCs w:val="18"/>
              </w:rPr>
            </w:pPr>
            <w:r>
              <w:rPr>
                <w:rFonts w:hint="eastAsia" w:ascii="宋体" w:hAnsi="宋体" w:eastAsia="宋体" w:cs="宋体"/>
                <w:b/>
                <w:bCs/>
                <w:sz w:val="18"/>
                <w:szCs w:val="18"/>
              </w:rPr>
              <w:t>其他</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Cs/>
                <w:sz w:val="18"/>
                <w:szCs w:val="18"/>
              </w:rPr>
            </w:pPr>
            <w:r>
              <w:rPr>
                <w:rFonts w:hint="eastAsia" w:ascii="宋体" w:hAnsi="宋体" w:eastAsia="宋体" w:cs="宋体"/>
                <w:b/>
                <w:bCs/>
                <w:sz w:val="18"/>
                <w:szCs w:val="18"/>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33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功能分类科目编码</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科目名称</w:t>
            </w:r>
          </w:p>
        </w:tc>
        <w:tc>
          <w:tcPr>
            <w:tcW w:w="98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Cs/>
                <w:sz w:val="18"/>
                <w:szCs w:val="18"/>
              </w:rPr>
            </w:pPr>
          </w:p>
        </w:tc>
        <w:tc>
          <w:tcPr>
            <w:tcW w:w="1447"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Cs/>
                <w:sz w:val="18"/>
                <w:szCs w:val="18"/>
              </w:rPr>
            </w:pPr>
          </w:p>
        </w:tc>
        <w:tc>
          <w:tcPr>
            <w:tcW w:w="697"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Cs/>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Cs/>
                <w:sz w:val="18"/>
                <w:szCs w:val="18"/>
              </w:rPr>
            </w:pPr>
            <w:r>
              <w:rPr>
                <w:rFonts w:hint="eastAsia" w:ascii="宋体" w:hAnsi="宋体" w:eastAsia="宋体" w:cs="宋体"/>
                <w:b/>
                <w:bCs/>
                <w:sz w:val="18"/>
                <w:szCs w:val="18"/>
              </w:rPr>
              <w:t>小计</w:t>
            </w: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其中：教育收费</w:t>
            </w:r>
          </w:p>
        </w:tc>
        <w:tc>
          <w:tcPr>
            <w:tcW w:w="44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Cs/>
                <w:sz w:val="18"/>
                <w:szCs w:val="18"/>
              </w:rPr>
            </w:pPr>
          </w:p>
        </w:tc>
        <w:tc>
          <w:tcPr>
            <w:tcW w:w="1040"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Cs/>
                <w:sz w:val="18"/>
                <w:szCs w:val="18"/>
              </w:rPr>
            </w:pPr>
          </w:p>
        </w:tc>
        <w:tc>
          <w:tcPr>
            <w:tcW w:w="740"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8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合计</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sz w:val="18"/>
                <w:szCs w:val="18"/>
              </w:rPr>
            </w:pPr>
            <w:r>
              <w:rPr>
                <w:rFonts w:hint="eastAsia" w:ascii="宋体" w:hAnsi="宋体" w:eastAsia="宋体" w:cs="宋体"/>
                <w:b/>
                <w:sz w:val="18"/>
                <w:szCs w:val="18"/>
              </w:rPr>
              <w:t>24061.89</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sz w:val="18"/>
                <w:szCs w:val="18"/>
              </w:rPr>
            </w:pPr>
            <w:r>
              <w:rPr>
                <w:rFonts w:hint="eastAsia" w:ascii="宋体" w:hAnsi="宋体" w:eastAsia="宋体" w:cs="宋体"/>
                <w:b/>
                <w:sz w:val="18"/>
                <w:szCs w:val="18"/>
              </w:rPr>
              <w:t>24061.89</w:t>
            </w:r>
          </w:p>
        </w:tc>
        <w:tc>
          <w:tcPr>
            <w:tcW w:w="697"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Cs/>
                <w:sz w:val="18"/>
                <w:szCs w:val="18"/>
              </w:rPr>
            </w:pPr>
          </w:p>
        </w:tc>
        <w:tc>
          <w:tcPr>
            <w:tcW w:w="520"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Cs/>
                <w:sz w:val="18"/>
                <w:szCs w:val="18"/>
              </w:rPr>
            </w:pPr>
          </w:p>
        </w:tc>
        <w:tc>
          <w:tcPr>
            <w:tcW w:w="684"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Cs/>
                <w:sz w:val="18"/>
                <w:szCs w:val="18"/>
              </w:rPr>
            </w:pPr>
          </w:p>
        </w:tc>
        <w:tc>
          <w:tcPr>
            <w:tcW w:w="44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Cs/>
                <w:sz w:val="18"/>
                <w:szCs w:val="18"/>
              </w:rPr>
            </w:pPr>
          </w:p>
        </w:tc>
        <w:tc>
          <w:tcPr>
            <w:tcW w:w="1040"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Cs/>
                <w:sz w:val="18"/>
                <w:szCs w:val="18"/>
              </w:rPr>
            </w:pPr>
          </w:p>
        </w:tc>
        <w:tc>
          <w:tcPr>
            <w:tcW w:w="740"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b/>
                <w:bCs/>
                <w:sz w:val="18"/>
                <w:szCs w:val="18"/>
              </w:rPr>
              <w:t>212</w:t>
            </w:r>
          </w:p>
        </w:tc>
        <w:tc>
          <w:tcPr>
            <w:tcW w:w="154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城乡社区支出</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17467</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17467</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b/>
                <w:bCs/>
                <w:sz w:val="18"/>
                <w:szCs w:val="18"/>
              </w:rPr>
              <w:t>21202</w:t>
            </w:r>
          </w:p>
        </w:tc>
        <w:tc>
          <w:tcPr>
            <w:tcW w:w="154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b/>
                <w:bCs/>
                <w:sz w:val="18"/>
                <w:szCs w:val="18"/>
              </w:rPr>
              <w:t>城乡社区规划与管理</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113</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113</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b/>
                <w:bCs/>
                <w:sz w:val="18"/>
                <w:szCs w:val="18"/>
              </w:rPr>
              <w:t>2120201</w:t>
            </w:r>
          </w:p>
        </w:tc>
        <w:tc>
          <w:tcPr>
            <w:tcW w:w="154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sz w:val="18"/>
                <w:szCs w:val="18"/>
              </w:rPr>
              <w:t>城乡社区规划与管理</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113</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113</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b/>
                <w:bCs/>
                <w:sz w:val="18"/>
                <w:szCs w:val="18"/>
              </w:rPr>
              <w:t>21208</w:t>
            </w:r>
          </w:p>
        </w:tc>
        <w:tc>
          <w:tcPr>
            <w:tcW w:w="154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b/>
                <w:bCs/>
                <w:sz w:val="18"/>
                <w:szCs w:val="18"/>
              </w:rPr>
              <w:t>国有土地使用权出让收入安排的支出</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16849</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16849</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2120801</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征地和拆迁补偿支出</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13474</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13474</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2120802</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土地开发支出</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28</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28</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2120805</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补助被征地农民支出</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64</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64</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2120806</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土地出让业务支出</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586</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586</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2120899</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其他国有土地使用权出让收入安排的支出</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2697</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2697</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21214</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b/>
                <w:bCs/>
                <w:sz w:val="18"/>
                <w:szCs w:val="18"/>
              </w:rPr>
              <w:t>污水处理费安排的支出</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505</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505</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2121499</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其他污水处理费安排的支出</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505</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505</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b/>
                <w:bCs/>
                <w:sz w:val="18"/>
                <w:szCs w:val="18"/>
              </w:rPr>
              <w:t>213</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b/>
                <w:bCs/>
                <w:sz w:val="18"/>
                <w:szCs w:val="18"/>
              </w:rPr>
              <w:t>农林水支出</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3684</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3684</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21301</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b/>
                <w:bCs/>
                <w:sz w:val="18"/>
                <w:szCs w:val="18"/>
              </w:rPr>
              <w:t>农业农村</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3684</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3684</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2130153</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农田建设</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184</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184</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2130199</w:t>
            </w:r>
          </w:p>
        </w:tc>
        <w:tc>
          <w:tcPr>
            <w:tcW w:w="1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其他农业农村支出</w:t>
            </w:r>
          </w:p>
        </w:tc>
        <w:tc>
          <w:tcPr>
            <w:tcW w:w="9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3500</w:t>
            </w:r>
          </w:p>
        </w:tc>
        <w:tc>
          <w:tcPr>
            <w:tcW w:w="14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3500</w:t>
            </w:r>
          </w:p>
        </w:tc>
        <w:tc>
          <w:tcPr>
            <w:tcW w:w="6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133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220</w:t>
            </w:r>
            <w:r>
              <w:rPr>
                <w:rFonts w:hint="eastAsia" w:ascii="宋体" w:hAnsi="宋体" w:eastAsia="宋体" w:cs="宋体"/>
                <w:b/>
                <w:bCs/>
                <w:sz w:val="18"/>
                <w:szCs w:val="18"/>
              </w:rPr>
              <w:tab/>
            </w:r>
            <w:r>
              <w:rPr>
                <w:rFonts w:hint="eastAsia" w:ascii="宋体" w:hAnsi="宋体" w:eastAsia="宋体" w:cs="宋体"/>
                <w:b/>
                <w:bCs/>
                <w:sz w:val="18"/>
                <w:szCs w:val="18"/>
              </w:rPr>
              <w:tab/>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b/>
                <w:bCs/>
                <w:sz w:val="18"/>
                <w:szCs w:val="18"/>
              </w:rPr>
              <w:t>自然资源海洋气象等支出</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1419</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1419</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22001</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b/>
                <w:bCs/>
                <w:sz w:val="18"/>
                <w:szCs w:val="18"/>
              </w:rPr>
              <w:t>自然资源事务</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1419</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1419</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2200101</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行政运行</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282</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282</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33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2200104</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自然资源规划及管理</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64</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64</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33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b/>
                <w:bCs/>
                <w:sz w:val="18"/>
                <w:szCs w:val="18"/>
              </w:rPr>
            </w:pPr>
            <w:r>
              <w:rPr>
                <w:rFonts w:hint="eastAsia" w:ascii="宋体" w:hAnsi="宋体" w:eastAsia="宋体" w:cs="宋体"/>
                <w:sz w:val="18"/>
                <w:szCs w:val="18"/>
              </w:rPr>
              <w:t>2200109</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sz w:val="18"/>
                <w:szCs w:val="18"/>
              </w:rPr>
              <w:t>自然资源调查与确权登记</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sz w:val="18"/>
                <w:szCs w:val="18"/>
              </w:rPr>
              <w:t>338</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338</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33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2200112</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土地资源储备支出</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26</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26</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33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220114</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地质勘察与矿产资源管理</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49</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49</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220150</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 xml:space="preserve"> 事业运行</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661</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661</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33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224</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b/>
                <w:bCs/>
                <w:sz w:val="18"/>
                <w:szCs w:val="18"/>
              </w:rPr>
              <w:t>灾害防治及应急管理支出</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1492</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b/>
                <w:bCs/>
                <w:sz w:val="18"/>
                <w:szCs w:val="18"/>
              </w:rPr>
              <w:t>1492</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22406</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bCs/>
                <w:sz w:val="18"/>
                <w:szCs w:val="18"/>
              </w:rPr>
            </w:pPr>
            <w:r>
              <w:rPr>
                <w:rFonts w:hint="eastAsia" w:ascii="宋体" w:hAnsi="宋体" w:eastAsia="宋体" w:cs="宋体"/>
                <w:b/>
                <w:bCs/>
                <w:sz w:val="18"/>
                <w:szCs w:val="18"/>
              </w:rPr>
              <w:t>自然灾害防治</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1492</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1492</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2240601</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 xml:space="preserve"> 地质灾害防治</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1492</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1492</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445"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rPr>
                <w:rFonts w:hint="eastAsia" w:ascii="宋体" w:hAnsi="宋体" w:eastAsia="宋体" w:cs="宋体"/>
                <w:sz w:val="18"/>
                <w:szCs w:val="18"/>
              </w:rPr>
            </w:pPr>
          </w:p>
        </w:tc>
      </w:tr>
    </w:tbl>
    <w:p>
      <w:pPr>
        <w:rPr>
          <w:rFonts w:ascii="仿宋_GB2312" w:hAnsi="仿宋_GB2312" w:eastAsia="仿宋_GB2312" w:cs="仿宋_GB2312"/>
          <w:sz w:val="24"/>
        </w:rPr>
      </w:pPr>
      <w:r>
        <w:rPr>
          <w:rFonts w:hint="eastAsia" w:ascii="仿宋_GB2312" w:hAnsi="仿宋_GB2312" w:eastAsia="仿宋_GB2312" w:cs="仿宋_GB2312"/>
          <w:sz w:val="24"/>
        </w:rPr>
        <w:t>注：本表反映部门本年度取得的各项收入情况。本表金额转换为万元时，因四舍五入可能存在尾差。</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公开03表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编制部门：镇安县自然资源局                                 金额单位：万元</w:t>
      </w:r>
    </w:p>
    <w:tbl>
      <w:tblPr>
        <w:tblStyle w:val="9"/>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692"/>
        <w:gridCol w:w="1105"/>
        <w:gridCol w:w="819"/>
        <w:gridCol w:w="1193"/>
        <w:gridCol w:w="655"/>
        <w:gridCol w:w="995"/>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306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功能</w:t>
            </w:r>
          </w:p>
        </w:tc>
        <w:tc>
          <w:tcPr>
            <w:tcW w:w="110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bCs/>
                <w:sz w:val="18"/>
                <w:szCs w:val="18"/>
              </w:rPr>
            </w:pPr>
            <w:r>
              <w:rPr>
                <w:rFonts w:hint="eastAsia" w:ascii="宋体" w:hAnsi="宋体" w:eastAsia="宋体" w:cs="宋体"/>
                <w:b/>
                <w:bCs/>
                <w:sz w:val="18"/>
                <w:szCs w:val="18"/>
              </w:rPr>
              <w:t>合计</w:t>
            </w:r>
          </w:p>
        </w:tc>
        <w:tc>
          <w:tcPr>
            <w:tcW w:w="81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bCs/>
                <w:sz w:val="18"/>
                <w:szCs w:val="18"/>
              </w:rPr>
            </w:pPr>
            <w:r>
              <w:rPr>
                <w:rFonts w:hint="eastAsia" w:ascii="宋体" w:hAnsi="宋体" w:eastAsia="宋体" w:cs="宋体"/>
                <w:b/>
                <w:bCs/>
                <w:sz w:val="18"/>
                <w:szCs w:val="18"/>
              </w:rPr>
              <w:t>基本支出</w:t>
            </w:r>
          </w:p>
        </w:tc>
        <w:tc>
          <w:tcPr>
            <w:tcW w:w="119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bCs/>
                <w:sz w:val="18"/>
                <w:szCs w:val="18"/>
              </w:rPr>
            </w:pPr>
            <w:r>
              <w:rPr>
                <w:rFonts w:hint="eastAsia" w:ascii="宋体" w:hAnsi="宋体" w:eastAsia="宋体" w:cs="宋体"/>
                <w:b/>
                <w:bCs/>
                <w:sz w:val="18"/>
                <w:szCs w:val="18"/>
              </w:rPr>
              <w:t>项目支出</w:t>
            </w:r>
          </w:p>
        </w:tc>
        <w:tc>
          <w:tcPr>
            <w:tcW w:w="65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bCs/>
                <w:sz w:val="18"/>
                <w:szCs w:val="18"/>
              </w:rPr>
            </w:pPr>
            <w:r>
              <w:rPr>
                <w:rFonts w:hint="eastAsia" w:ascii="宋体" w:hAnsi="宋体" w:eastAsia="宋体" w:cs="宋体"/>
                <w:b/>
                <w:bCs/>
                <w:sz w:val="18"/>
                <w:szCs w:val="18"/>
              </w:rPr>
              <w:t>上缴上级支出</w:t>
            </w:r>
          </w:p>
        </w:tc>
        <w:tc>
          <w:tcPr>
            <w:tcW w:w="9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bCs/>
                <w:sz w:val="18"/>
                <w:szCs w:val="18"/>
              </w:rPr>
            </w:pPr>
            <w:r>
              <w:rPr>
                <w:rFonts w:hint="eastAsia" w:ascii="宋体" w:hAnsi="宋体" w:eastAsia="宋体" w:cs="宋体"/>
                <w:b/>
                <w:bCs/>
                <w:sz w:val="18"/>
                <w:szCs w:val="18"/>
              </w:rPr>
              <w:t>经营支出</w:t>
            </w:r>
          </w:p>
        </w:tc>
        <w:tc>
          <w:tcPr>
            <w:tcW w:w="112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bCs/>
                <w:sz w:val="18"/>
                <w:szCs w:val="18"/>
              </w:rPr>
            </w:pPr>
            <w:r>
              <w:rPr>
                <w:rFonts w:hint="eastAsia" w:ascii="宋体" w:hAnsi="宋体" w:eastAsia="宋体" w:cs="宋体"/>
                <w:b/>
                <w:bCs/>
                <w:sz w:val="18"/>
                <w:szCs w:val="18"/>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76"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bCs/>
                <w:sz w:val="18"/>
                <w:szCs w:val="18"/>
              </w:rPr>
            </w:pPr>
            <w:r>
              <w:rPr>
                <w:rFonts w:hint="eastAsia" w:ascii="宋体" w:hAnsi="宋体" w:eastAsia="宋体" w:cs="宋体"/>
                <w:b/>
                <w:bCs/>
                <w:sz w:val="18"/>
                <w:szCs w:val="18"/>
              </w:rPr>
              <w:t>功能科目编码</w:t>
            </w:r>
          </w:p>
        </w:tc>
        <w:tc>
          <w:tcPr>
            <w:tcW w:w="1692"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bCs/>
                <w:sz w:val="18"/>
                <w:szCs w:val="18"/>
              </w:rPr>
            </w:pPr>
            <w:r>
              <w:rPr>
                <w:rFonts w:hint="eastAsia" w:ascii="宋体" w:hAnsi="宋体" w:eastAsia="宋体" w:cs="宋体"/>
                <w:b/>
                <w:bCs/>
                <w:sz w:val="18"/>
                <w:szCs w:val="18"/>
              </w:rPr>
              <w:t>科目名称</w:t>
            </w:r>
          </w:p>
        </w:tc>
        <w:tc>
          <w:tcPr>
            <w:tcW w:w="110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0"/>
              <w:textAlignment w:val="auto"/>
              <w:rPr>
                <w:rFonts w:hint="eastAsia" w:ascii="宋体" w:hAnsi="宋体" w:eastAsia="宋体" w:cs="宋体"/>
                <w:bCs/>
                <w:sz w:val="18"/>
                <w:szCs w:val="18"/>
              </w:rPr>
            </w:pPr>
          </w:p>
        </w:tc>
        <w:tc>
          <w:tcPr>
            <w:tcW w:w="819"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0"/>
              <w:textAlignment w:val="auto"/>
              <w:rPr>
                <w:rFonts w:hint="eastAsia" w:ascii="宋体" w:hAnsi="宋体" w:eastAsia="宋体" w:cs="宋体"/>
                <w:bCs/>
                <w:sz w:val="18"/>
                <w:szCs w:val="18"/>
              </w:rPr>
            </w:pPr>
          </w:p>
        </w:tc>
        <w:tc>
          <w:tcPr>
            <w:tcW w:w="119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0"/>
              <w:textAlignment w:val="auto"/>
              <w:rPr>
                <w:rFonts w:hint="eastAsia" w:ascii="宋体" w:hAnsi="宋体" w:eastAsia="宋体" w:cs="宋体"/>
                <w:bCs/>
                <w:sz w:val="18"/>
                <w:szCs w:val="18"/>
              </w:rPr>
            </w:pPr>
          </w:p>
        </w:tc>
        <w:tc>
          <w:tcPr>
            <w:tcW w:w="65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0"/>
              <w:textAlignment w:val="auto"/>
              <w:rPr>
                <w:rFonts w:hint="eastAsia" w:ascii="宋体" w:hAnsi="宋体" w:eastAsia="宋体" w:cs="宋体"/>
                <w:bCs/>
                <w:sz w:val="18"/>
                <w:szCs w:val="18"/>
              </w:rPr>
            </w:pPr>
          </w:p>
        </w:tc>
        <w:tc>
          <w:tcPr>
            <w:tcW w:w="995"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0"/>
              <w:textAlignment w:val="auto"/>
              <w:rPr>
                <w:rFonts w:hint="eastAsia" w:ascii="宋体" w:hAnsi="宋体" w:eastAsia="宋体" w:cs="宋体"/>
                <w:bCs/>
                <w:sz w:val="18"/>
                <w:szCs w:val="18"/>
              </w:rPr>
            </w:pPr>
          </w:p>
        </w:tc>
        <w:tc>
          <w:tcPr>
            <w:tcW w:w="112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0"/>
              <w:textAlignment w:val="auto"/>
              <w:rPr>
                <w:rFonts w:hint="eastAsia" w:ascii="宋体" w:hAnsi="宋体" w:eastAsia="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306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402"/>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合计</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24061.89</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1056</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23005.89</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b/>
                <w:bCs/>
                <w:sz w:val="18"/>
                <w:szCs w:val="18"/>
              </w:rPr>
              <w:t>212</w:t>
            </w:r>
          </w:p>
        </w:tc>
        <w:tc>
          <w:tcPr>
            <w:tcW w:w="1692"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b/>
                <w:bCs/>
                <w:sz w:val="18"/>
                <w:szCs w:val="18"/>
              </w:rPr>
              <w:t>城乡社区支出</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17467</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113</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17354</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b/>
                <w:bCs/>
                <w:sz w:val="18"/>
                <w:szCs w:val="18"/>
              </w:rPr>
              <w:t>21202</w:t>
            </w:r>
          </w:p>
        </w:tc>
        <w:tc>
          <w:tcPr>
            <w:tcW w:w="1692"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b/>
                <w:bCs/>
                <w:sz w:val="18"/>
                <w:szCs w:val="18"/>
              </w:rPr>
              <w:t>城乡社区规划与管理</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113</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113</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b/>
                <w:bCs/>
                <w:sz w:val="18"/>
                <w:szCs w:val="18"/>
              </w:rPr>
              <w:t>2120201</w:t>
            </w:r>
          </w:p>
        </w:tc>
        <w:tc>
          <w:tcPr>
            <w:tcW w:w="1692"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城乡社区规划与管理</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113</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113</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402"/>
              <w:jc w:val="center"/>
              <w:textAlignment w:val="auto"/>
              <w:rPr>
                <w:rFonts w:hint="eastAsia" w:ascii="宋体" w:hAnsi="宋体" w:eastAsia="宋体" w:cs="宋体"/>
                <w:sz w:val="18"/>
                <w:szCs w:val="18"/>
              </w:rPr>
            </w:pP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b/>
                <w:bCs/>
                <w:sz w:val="18"/>
                <w:szCs w:val="18"/>
              </w:rPr>
              <w:t>21208</w:t>
            </w:r>
          </w:p>
        </w:tc>
        <w:tc>
          <w:tcPr>
            <w:tcW w:w="1692"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b/>
                <w:bCs/>
                <w:sz w:val="18"/>
                <w:szCs w:val="18"/>
              </w:rPr>
              <w:t>国有土地使用权出让收入安排的支出</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16849</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402"/>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16849</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sz w:val="18"/>
                <w:szCs w:val="18"/>
              </w:rPr>
              <w:t>2120801</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征地和拆迁补偿支出</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13474</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13474</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2120802</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土地开发支出</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29</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29</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rPr>
              <w:t>2120805</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补助被征地农民支出</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64</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64</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sz w:val="18"/>
                <w:szCs w:val="18"/>
              </w:rPr>
              <w:t>2120806</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土地出让业务支出</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586</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586</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sz w:val="18"/>
                <w:szCs w:val="18"/>
              </w:rPr>
              <w:t>2120899</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其他国有土地使用权出让收入安排的支出</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2697</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2697</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left"/>
              <w:textAlignment w:val="auto"/>
              <w:rPr>
                <w:rFonts w:hint="eastAsia" w:ascii="宋体" w:hAnsi="宋体" w:eastAsia="宋体" w:cs="宋体"/>
                <w:sz w:val="18"/>
                <w:szCs w:val="18"/>
              </w:rPr>
            </w:pPr>
            <w:r>
              <w:rPr>
                <w:rFonts w:hint="eastAsia" w:ascii="宋体" w:hAnsi="宋体" w:eastAsia="宋体" w:cs="宋体"/>
                <w:b/>
                <w:bCs/>
                <w:sz w:val="18"/>
                <w:szCs w:val="18"/>
              </w:rPr>
              <w:t>21214</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b/>
                <w:bCs/>
                <w:sz w:val="18"/>
                <w:szCs w:val="18"/>
              </w:rPr>
              <w:t>污水处理费安排的支出</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505</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505</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left"/>
              <w:textAlignment w:val="auto"/>
              <w:rPr>
                <w:rFonts w:hint="eastAsia" w:ascii="宋体" w:hAnsi="宋体" w:eastAsia="宋体" w:cs="宋体"/>
                <w:sz w:val="18"/>
                <w:szCs w:val="18"/>
              </w:rPr>
            </w:pPr>
            <w:r>
              <w:rPr>
                <w:rFonts w:hint="eastAsia" w:ascii="宋体" w:hAnsi="宋体" w:eastAsia="宋体" w:cs="宋体"/>
                <w:sz w:val="18"/>
                <w:szCs w:val="18"/>
              </w:rPr>
              <w:t>2121499</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其他污水处理费安排的支出</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505</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505</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b/>
                <w:bCs/>
                <w:sz w:val="18"/>
                <w:szCs w:val="18"/>
              </w:rPr>
              <w:t>213</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b/>
                <w:bCs/>
                <w:sz w:val="18"/>
                <w:szCs w:val="18"/>
              </w:rPr>
              <w:t>农林水支出</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3684</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3684</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left"/>
              <w:textAlignment w:val="auto"/>
              <w:rPr>
                <w:rFonts w:hint="eastAsia" w:ascii="宋体" w:hAnsi="宋体" w:eastAsia="宋体" w:cs="宋体"/>
                <w:sz w:val="18"/>
                <w:szCs w:val="18"/>
              </w:rPr>
            </w:pPr>
            <w:r>
              <w:rPr>
                <w:rFonts w:hint="eastAsia" w:ascii="宋体" w:hAnsi="宋体" w:eastAsia="宋体" w:cs="宋体"/>
                <w:b/>
                <w:bCs/>
                <w:sz w:val="18"/>
                <w:szCs w:val="18"/>
              </w:rPr>
              <w:t>21301</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b/>
                <w:bCs/>
                <w:sz w:val="18"/>
                <w:szCs w:val="18"/>
              </w:rPr>
              <w:t>农业农村</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3684</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3684</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left"/>
              <w:textAlignment w:val="auto"/>
              <w:rPr>
                <w:rFonts w:hint="eastAsia" w:ascii="宋体" w:hAnsi="宋体" w:eastAsia="宋体" w:cs="宋体"/>
                <w:sz w:val="18"/>
                <w:szCs w:val="18"/>
              </w:rPr>
            </w:pPr>
            <w:r>
              <w:rPr>
                <w:rFonts w:hint="eastAsia" w:ascii="宋体" w:hAnsi="宋体" w:eastAsia="宋体" w:cs="宋体"/>
                <w:sz w:val="18"/>
                <w:szCs w:val="18"/>
              </w:rPr>
              <w:t>2130153</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农田建设</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184</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184</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left"/>
              <w:textAlignment w:val="auto"/>
              <w:rPr>
                <w:rFonts w:hint="eastAsia" w:ascii="宋体" w:hAnsi="宋体" w:eastAsia="宋体" w:cs="宋体"/>
                <w:sz w:val="18"/>
                <w:szCs w:val="18"/>
              </w:rPr>
            </w:pPr>
            <w:r>
              <w:rPr>
                <w:rFonts w:hint="eastAsia" w:ascii="宋体" w:hAnsi="宋体" w:eastAsia="宋体" w:cs="宋体"/>
                <w:sz w:val="18"/>
                <w:szCs w:val="18"/>
              </w:rPr>
              <w:t>2130199</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其他农业农村支出</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3500</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3500</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eastAsia="宋体" w:cs="宋体"/>
                <w:sz w:val="18"/>
                <w:szCs w:val="18"/>
              </w:rPr>
            </w:pPr>
            <w:r>
              <w:rPr>
                <w:rFonts w:hint="eastAsia" w:ascii="宋体" w:hAnsi="宋体" w:eastAsia="宋体" w:cs="宋体"/>
                <w:b/>
                <w:bCs/>
                <w:sz w:val="18"/>
                <w:szCs w:val="18"/>
              </w:rPr>
              <w:t>220</w:t>
            </w:r>
            <w:r>
              <w:rPr>
                <w:rFonts w:hint="eastAsia" w:ascii="宋体" w:hAnsi="宋体" w:eastAsia="宋体" w:cs="宋体"/>
                <w:b/>
                <w:bCs/>
                <w:sz w:val="18"/>
                <w:szCs w:val="18"/>
              </w:rPr>
              <w:tab/>
            </w:r>
            <w:r>
              <w:rPr>
                <w:rFonts w:hint="eastAsia" w:ascii="宋体" w:hAnsi="宋体" w:eastAsia="宋体" w:cs="宋体"/>
                <w:b/>
                <w:bCs/>
                <w:sz w:val="18"/>
                <w:szCs w:val="18"/>
              </w:rPr>
              <w:tab/>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b/>
                <w:bCs/>
                <w:sz w:val="18"/>
                <w:szCs w:val="18"/>
              </w:rPr>
              <w:t>自然资源海洋气象等支出</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1419</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943</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476</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left"/>
              <w:textAlignment w:val="auto"/>
              <w:rPr>
                <w:rFonts w:hint="eastAsia" w:ascii="宋体" w:hAnsi="宋体" w:eastAsia="宋体" w:cs="宋体"/>
                <w:sz w:val="18"/>
                <w:szCs w:val="18"/>
              </w:rPr>
            </w:pPr>
            <w:r>
              <w:rPr>
                <w:rFonts w:hint="eastAsia" w:ascii="宋体" w:hAnsi="宋体" w:eastAsia="宋体" w:cs="宋体"/>
                <w:b/>
                <w:bCs/>
                <w:sz w:val="18"/>
                <w:szCs w:val="18"/>
              </w:rPr>
              <w:t>22001</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b/>
                <w:bCs/>
                <w:sz w:val="18"/>
                <w:szCs w:val="18"/>
              </w:rPr>
              <w:t>自然资源事务</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1419</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943</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476</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left"/>
              <w:textAlignment w:val="auto"/>
              <w:rPr>
                <w:rFonts w:hint="eastAsia" w:ascii="宋体" w:hAnsi="宋体" w:eastAsia="宋体" w:cs="宋体"/>
                <w:sz w:val="18"/>
                <w:szCs w:val="18"/>
              </w:rPr>
            </w:pPr>
            <w:r>
              <w:rPr>
                <w:rFonts w:hint="eastAsia" w:ascii="宋体" w:hAnsi="宋体" w:eastAsia="宋体" w:cs="宋体"/>
                <w:sz w:val="18"/>
                <w:szCs w:val="18"/>
              </w:rPr>
              <w:t>2200101</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行政运行</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282</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282</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left"/>
              <w:textAlignment w:val="auto"/>
              <w:rPr>
                <w:rFonts w:hint="eastAsia" w:ascii="宋体" w:hAnsi="宋体" w:eastAsia="宋体" w:cs="宋体"/>
                <w:sz w:val="18"/>
                <w:szCs w:val="18"/>
              </w:rPr>
            </w:pPr>
            <w:r>
              <w:rPr>
                <w:rFonts w:hint="eastAsia" w:ascii="宋体" w:hAnsi="宋体" w:eastAsia="宋体" w:cs="宋体"/>
                <w:sz w:val="18"/>
                <w:szCs w:val="18"/>
              </w:rPr>
              <w:t>2200104</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自然资源规划及管理</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64</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64</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left"/>
              <w:textAlignment w:val="auto"/>
              <w:rPr>
                <w:rFonts w:hint="eastAsia" w:ascii="宋体" w:hAnsi="宋体" w:eastAsia="宋体" w:cs="宋体"/>
                <w:sz w:val="18"/>
                <w:szCs w:val="18"/>
              </w:rPr>
            </w:pPr>
            <w:r>
              <w:rPr>
                <w:rFonts w:hint="eastAsia" w:ascii="宋体" w:hAnsi="宋体" w:eastAsia="宋体" w:cs="宋体"/>
                <w:sz w:val="18"/>
                <w:szCs w:val="18"/>
              </w:rPr>
              <w:t>2200109</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自然资源调查与确权登记</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338</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338</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left"/>
              <w:textAlignment w:val="auto"/>
              <w:rPr>
                <w:rFonts w:hint="eastAsia" w:ascii="宋体" w:hAnsi="宋体" w:eastAsia="宋体" w:cs="宋体"/>
                <w:sz w:val="18"/>
                <w:szCs w:val="18"/>
              </w:rPr>
            </w:pPr>
            <w:r>
              <w:rPr>
                <w:rFonts w:hint="eastAsia" w:ascii="宋体" w:hAnsi="宋体" w:eastAsia="宋体" w:cs="宋体"/>
                <w:sz w:val="18"/>
                <w:szCs w:val="18"/>
              </w:rPr>
              <w:t>2200112</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土地资源储备支出</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26</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26</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left"/>
              <w:textAlignment w:val="auto"/>
              <w:rPr>
                <w:rFonts w:hint="eastAsia" w:ascii="宋体" w:hAnsi="宋体" w:eastAsia="宋体" w:cs="宋体"/>
                <w:sz w:val="18"/>
                <w:szCs w:val="18"/>
              </w:rPr>
            </w:pPr>
            <w:r>
              <w:rPr>
                <w:rFonts w:hint="eastAsia" w:ascii="宋体" w:hAnsi="宋体" w:eastAsia="宋体" w:cs="宋体"/>
                <w:sz w:val="18"/>
                <w:szCs w:val="18"/>
              </w:rPr>
              <w:t>220114</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地质勘察与矿产资源管理</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49</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49</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left"/>
              <w:textAlignment w:val="auto"/>
              <w:rPr>
                <w:rFonts w:hint="eastAsia" w:ascii="宋体" w:hAnsi="宋体" w:eastAsia="宋体" w:cs="宋体"/>
                <w:sz w:val="18"/>
                <w:szCs w:val="18"/>
              </w:rPr>
            </w:pPr>
            <w:r>
              <w:rPr>
                <w:rFonts w:hint="eastAsia" w:ascii="宋体" w:hAnsi="宋体" w:eastAsia="宋体" w:cs="宋体"/>
                <w:sz w:val="18"/>
                <w:szCs w:val="18"/>
              </w:rPr>
              <w:t>220150</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 xml:space="preserve"> 事业运行</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661</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661</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eastAsia="宋体" w:cs="宋体"/>
                <w:sz w:val="18"/>
                <w:szCs w:val="18"/>
              </w:rPr>
            </w:pPr>
            <w:r>
              <w:rPr>
                <w:rFonts w:hint="eastAsia" w:ascii="宋体" w:hAnsi="宋体" w:eastAsia="宋体" w:cs="宋体"/>
                <w:b/>
                <w:bCs/>
                <w:sz w:val="18"/>
                <w:szCs w:val="18"/>
              </w:rPr>
              <w:t>224</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b/>
                <w:bCs/>
                <w:sz w:val="18"/>
                <w:szCs w:val="18"/>
              </w:rPr>
              <w:t>灾害防治及应急管理支出</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1492</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1492</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left"/>
              <w:textAlignment w:val="auto"/>
              <w:rPr>
                <w:rFonts w:hint="eastAsia" w:ascii="宋体" w:hAnsi="宋体" w:eastAsia="宋体" w:cs="宋体"/>
                <w:sz w:val="18"/>
                <w:szCs w:val="18"/>
              </w:rPr>
            </w:pPr>
            <w:r>
              <w:rPr>
                <w:rFonts w:hint="eastAsia" w:ascii="宋体" w:hAnsi="宋体" w:eastAsia="宋体" w:cs="宋体"/>
                <w:b/>
                <w:bCs/>
                <w:sz w:val="18"/>
                <w:szCs w:val="18"/>
              </w:rPr>
              <w:t>22406</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b/>
                <w:bCs/>
                <w:sz w:val="18"/>
                <w:szCs w:val="18"/>
              </w:rPr>
              <w:t>自然灾害防治</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1492</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1492</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left"/>
              <w:textAlignment w:val="auto"/>
              <w:rPr>
                <w:rFonts w:hint="eastAsia" w:ascii="宋体" w:hAnsi="宋体" w:eastAsia="宋体" w:cs="宋体"/>
                <w:sz w:val="18"/>
                <w:szCs w:val="18"/>
              </w:rPr>
            </w:pPr>
            <w:r>
              <w:rPr>
                <w:rFonts w:hint="eastAsia" w:ascii="宋体" w:hAnsi="宋体" w:eastAsia="宋体" w:cs="宋体"/>
                <w:sz w:val="18"/>
                <w:szCs w:val="18"/>
              </w:rPr>
              <w:t>2240601</w:t>
            </w:r>
          </w:p>
        </w:tc>
        <w:tc>
          <w:tcPr>
            <w:tcW w:w="16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 xml:space="preserve"> 地质灾害防治</w:t>
            </w:r>
          </w:p>
        </w:tc>
        <w:tc>
          <w:tcPr>
            <w:tcW w:w="1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1492</w:t>
            </w:r>
          </w:p>
        </w:tc>
        <w:tc>
          <w:tcPr>
            <w:tcW w:w="8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11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1492</w:t>
            </w:r>
          </w:p>
        </w:tc>
        <w:tc>
          <w:tcPr>
            <w:tcW w:w="65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995"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c>
          <w:tcPr>
            <w:tcW w:w="1121"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402"/>
              <w:textAlignment w:val="auto"/>
              <w:rPr>
                <w:rFonts w:hint="eastAsia" w:ascii="宋体" w:hAnsi="宋体" w:eastAsia="宋体" w:cs="宋体"/>
                <w:sz w:val="18"/>
                <w:szCs w:val="18"/>
              </w:rPr>
            </w:pPr>
          </w:p>
        </w:tc>
      </w:tr>
    </w:tbl>
    <w:p>
      <w:pPr>
        <w:rPr>
          <w:rFonts w:ascii="仿宋_GB2312" w:hAnsi="仿宋_GB2312" w:eastAsia="仿宋_GB2312" w:cs="仿宋_GB2312"/>
          <w:sz w:val="24"/>
        </w:rPr>
      </w:pPr>
      <w:r>
        <w:rPr>
          <w:rFonts w:hint="eastAsia" w:ascii="仿宋_GB2312" w:hAnsi="仿宋_GB2312" w:eastAsia="仿宋_GB2312" w:cs="仿宋_GB2312"/>
          <w:sz w:val="24"/>
        </w:rPr>
        <w:t>注：本表反映部门本年度各项支出情况。本表金额转换为万元时，因四舍五入可能存在尾差。</w:t>
      </w:r>
    </w:p>
    <w:p>
      <w:pPr>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 w:val="24"/>
        </w:rPr>
        <w:br w:type="page"/>
      </w:r>
      <w:r>
        <w:rPr>
          <w:rFonts w:hint="eastAsia" w:ascii="方正小标宋简体" w:hAnsi="方正小标宋简体" w:eastAsia="方正小标宋简体" w:cs="方正小标宋简体"/>
          <w:sz w:val="36"/>
          <w:szCs w:val="36"/>
        </w:rPr>
        <w:t>财政拨款收入支出决算总表</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公开04表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编制部门：镇安县自然资源局                                  金额单位：万元</w:t>
      </w:r>
    </w:p>
    <w:tbl>
      <w:tblPr>
        <w:tblStyle w:val="9"/>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1295"/>
        <w:gridCol w:w="1946"/>
        <w:gridCol w:w="1182"/>
        <w:gridCol w:w="1246"/>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124" w:type="dxa"/>
            <w:gridSpan w:val="2"/>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收入</w:t>
            </w:r>
          </w:p>
        </w:tc>
        <w:tc>
          <w:tcPr>
            <w:tcW w:w="5885" w:type="dxa"/>
            <w:gridSpan w:val="4"/>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829"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项目</w:t>
            </w:r>
          </w:p>
        </w:tc>
        <w:tc>
          <w:tcPr>
            <w:tcW w:w="1295" w:type="dxa"/>
            <w:shd w:val="clear" w:color="auto" w:fill="auto"/>
            <w:vAlign w:val="center"/>
          </w:tcPr>
          <w:p>
            <w:pPr>
              <w:rPr>
                <w:rFonts w:ascii="宋体" w:hAnsi="宋体" w:cs="宋体"/>
                <w:bCs/>
                <w:sz w:val="20"/>
                <w:szCs w:val="20"/>
              </w:rPr>
            </w:pPr>
            <w:r>
              <w:rPr>
                <w:rFonts w:hint="eastAsia" w:ascii="宋体" w:hAnsi="宋体" w:cs="宋体"/>
                <w:b/>
                <w:bCs/>
                <w:sz w:val="20"/>
                <w:szCs w:val="20"/>
              </w:rPr>
              <w:t>决算数</w:t>
            </w:r>
          </w:p>
        </w:tc>
        <w:tc>
          <w:tcPr>
            <w:tcW w:w="1946"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项目</w:t>
            </w:r>
          </w:p>
        </w:tc>
        <w:tc>
          <w:tcPr>
            <w:tcW w:w="1182" w:type="dxa"/>
            <w:shd w:val="clear" w:color="auto" w:fill="auto"/>
            <w:vAlign w:val="center"/>
          </w:tcPr>
          <w:p>
            <w:pPr>
              <w:rPr>
                <w:rFonts w:ascii="宋体" w:hAnsi="宋体" w:cs="宋体"/>
                <w:bCs/>
                <w:sz w:val="20"/>
                <w:szCs w:val="20"/>
              </w:rPr>
            </w:pPr>
            <w:r>
              <w:rPr>
                <w:rFonts w:hint="eastAsia" w:ascii="宋体" w:hAnsi="宋体" w:cs="宋体"/>
                <w:b/>
                <w:bCs/>
                <w:sz w:val="20"/>
                <w:szCs w:val="20"/>
              </w:rPr>
              <w:t>合计</w:t>
            </w:r>
          </w:p>
        </w:tc>
        <w:tc>
          <w:tcPr>
            <w:tcW w:w="1246"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一般公共预算财政拨款</w:t>
            </w:r>
          </w:p>
        </w:tc>
        <w:tc>
          <w:tcPr>
            <w:tcW w:w="1511" w:type="dxa"/>
            <w:shd w:val="clear" w:color="auto" w:fill="auto"/>
            <w:vAlign w:val="center"/>
          </w:tcPr>
          <w:p>
            <w:pPr>
              <w:rPr>
                <w:rFonts w:ascii="宋体" w:hAnsi="宋体" w:cs="宋体"/>
                <w:bCs/>
                <w:sz w:val="20"/>
                <w:szCs w:val="20"/>
              </w:rPr>
            </w:pPr>
            <w:r>
              <w:rPr>
                <w:rFonts w:hint="eastAsia" w:ascii="宋体" w:hAnsi="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829" w:type="dxa"/>
            <w:shd w:val="clear" w:color="auto" w:fill="auto"/>
          </w:tcPr>
          <w:p>
            <w:pPr>
              <w:rPr>
                <w:rFonts w:ascii="宋体" w:hAnsi="宋体" w:cs="宋体"/>
                <w:sz w:val="20"/>
                <w:szCs w:val="20"/>
              </w:rPr>
            </w:pPr>
            <w:r>
              <w:rPr>
                <w:rFonts w:hint="eastAsia" w:ascii="宋体" w:hAnsi="宋体" w:cs="宋体"/>
                <w:sz w:val="20"/>
                <w:szCs w:val="20"/>
              </w:rPr>
              <w:t>1、一般公共预算财政拨款</w:t>
            </w:r>
          </w:p>
        </w:tc>
        <w:tc>
          <w:tcPr>
            <w:tcW w:w="1295" w:type="dxa"/>
            <w:shd w:val="clear" w:color="auto" w:fill="auto"/>
            <w:vAlign w:val="center"/>
          </w:tcPr>
          <w:p>
            <w:pPr>
              <w:jc w:val="center"/>
              <w:rPr>
                <w:rFonts w:ascii="宋体" w:hAnsi="宋体" w:cs="宋体"/>
                <w:sz w:val="20"/>
                <w:szCs w:val="20"/>
              </w:rPr>
            </w:pPr>
            <w:r>
              <w:rPr>
                <w:rFonts w:hint="eastAsia" w:ascii="宋体" w:hAnsi="宋体" w:cs="宋体"/>
                <w:sz w:val="20"/>
                <w:szCs w:val="20"/>
              </w:rPr>
              <w:t>6708.28</w:t>
            </w:r>
          </w:p>
        </w:tc>
        <w:tc>
          <w:tcPr>
            <w:tcW w:w="1946" w:type="dxa"/>
            <w:shd w:val="clear" w:color="auto" w:fill="auto"/>
            <w:vAlign w:val="center"/>
          </w:tcPr>
          <w:p>
            <w:pPr>
              <w:rPr>
                <w:rFonts w:ascii="宋体" w:hAnsi="宋体" w:cs="宋体"/>
                <w:sz w:val="20"/>
                <w:szCs w:val="20"/>
              </w:rPr>
            </w:pPr>
            <w:r>
              <w:rPr>
                <w:rFonts w:hint="eastAsia" w:ascii="宋体" w:hAnsi="宋体" w:cs="宋体"/>
                <w:sz w:val="20"/>
                <w:szCs w:val="20"/>
              </w:rPr>
              <w:t>1、一般公共服务支出</w:t>
            </w:r>
          </w:p>
        </w:tc>
        <w:tc>
          <w:tcPr>
            <w:tcW w:w="1182" w:type="dxa"/>
            <w:shd w:val="clear" w:color="auto" w:fill="auto"/>
            <w:vAlign w:val="center"/>
          </w:tcPr>
          <w:p>
            <w:pPr>
              <w:jc w:val="center"/>
              <w:rPr>
                <w:rFonts w:ascii="宋体" w:hAnsi="宋体" w:cs="宋体"/>
                <w:sz w:val="20"/>
                <w:szCs w:val="20"/>
              </w:rPr>
            </w:pPr>
          </w:p>
        </w:tc>
        <w:tc>
          <w:tcPr>
            <w:tcW w:w="1246" w:type="dxa"/>
            <w:shd w:val="clear" w:color="auto" w:fill="auto"/>
            <w:vAlign w:val="center"/>
          </w:tcPr>
          <w:p>
            <w:pPr>
              <w:jc w:val="center"/>
              <w:rPr>
                <w:rFonts w:ascii="宋体" w:hAnsi="宋体" w:cs="宋体"/>
                <w:sz w:val="20"/>
                <w:szCs w:val="20"/>
              </w:rPr>
            </w:pPr>
          </w:p>
        </w:tc>
        <w:tc>
          <w:tcPr>
            <w:tcW w:w="1511" w:type="dxa"/>
            <w:shd w:val="clear" w:color="auto" w:fill="auto"/>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829" w:type="dxa"/>
            <w:shd w:val="clear" w:color="auto" w:fill="auto"/>
          </w:tcPr>
          <w:p>
            <w:pPr>
              <w:rPr>
                <w:rFonts w:ascii="宋体" w:hAnsi="宋体" w:cs="宋体"/>
                <w:sz w:val="20"/>
                <w:szCs w:val="20"/>
              </w:rPr>
            </w:pPr>
            <w:r>
              <w:rPr>
                <w:rFonts w:hint="eastAsia" w:ascii="宋体" w:hAnsi="宋体" w:cs="宋体"/>
                <w:sz w:val="20"/>
                <w:szCs w:val="20"/>
              </w:rPr>
              <w:t>2、政府性基金预算财政拨款</w:t>
            </w:r>
          </w:p>
        </w:tc>
        <w:tc>
          <w:tcPr>
            <w:tcW w:w="1295" w:type="dxa"/>
            <w:shd w:val="clear" w:color="auto" w:fill="auto"/>
            <w:vAlign w:val="center"/>
          </w:tcPr>
          <w:p>
            <w:pPr>
              <w:jc w:val="center"/>
              <w:rPr>
                <w:rFonts w:ascii="宋体" w:hAnsi="宋体" w:cs="宋体"/>
                <w:sz w:val="20"/>
                <w:szCs w:val="20"/>
              </w:rPr>
            </w:pPr>
            <w:r>
              <w:rPr>
                <w:rFonts w:hint="eastAsia" w:ascii="宋体" w:hAnsi="宋体" w:cs="宋体"/>
                <w:sz w:val="20"/>
                <w:szCs w:val="20"/>
              </w:rPr>
              <w:t>17354</w:t>
            </w:r>
          </w:p>
        </w:tc>
        <w:tc>
          <w:tcPr>
            <w:tcW w:w="1946" w:type="dxa"/>
            <w:shd w:val="clear" w:color="auto" w:fill="auto"/>
            <w:vAlign w:val="center"/>
          </w:tcPr>
          <w:p>
            <w:pPr>
              <w:rPr>
                <w:rFonts w:ascii="宋体" w:hAnsi="宋体" w:cs="宋体"/>
                <w:sz w:val="20"/>
                <w:szCs w:val="20"/>
              </w:rPr>
            </w:pPr>
            <w:r>
              <w:rPr>
                <w:rFonts w:hint="eastAsia" w:ascii="宋体" w:hAnsi="宋体" w:cs="宋体"/>
                <w:sz w:val="20"/>
                <w:szCs w:val="20"/>
              </w:rPr>
              <w:t>2、外交支出</w:t>
            </w:r>
          </w:p>
        </w:tc>
        <w:tc>
          <w:tcPr>
            <w:tcW w:w="1182" w:type="dxa"/>
            <w:shd w:val="clear" w:color="auto" w:fill="auto"/>
            <w:vAlign w:val="center"/>
          </w:tcPr>
          <w:p>
            <w:pPr>
              <w:jc w:val="center"/>
              <w:rPr>
                <w:rFonts w:ascii="宋体" w:hAnsi="宋体" w:cs="宋体"/>
                <w:sz w:val="20"/>
                <w:szCs w:val="20"/>
              </w:rPr>
            </w:pPr>
          </w:p>
        </w:tc>
        <w:tc>
          <w:tcPr>
            <w:tcW w:w="1246" w:type="dxa"/>
            <w:shd w:val="clear" w:color="auto" w:fill="auto"/>
            <w:vAlign w:val="center"/>
          </w:tcPr>
          <w:p>
            <w:pPr>
              <w:jc w:val="center"/>
              <w:rPr>
                <w:rFonts w:ascii="宋体" w:hAnsi="宋体" w:cs="宋体"/>
                <w:sz w:val="20"/>
                <w:szCs w:val="20"/>
              </w:rPr>
            </w:pPr>
          </w:p>
        </w:tc>
        <w:tc>
          <w:tcPr>
            <w:tcW w:w="1511" w:type="dxa"/>
            <w:shd w:val="clear" w:color="auto" w:fill="auto"/>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9" w:type="dxa"/>
            <w:shd w:val="clear" w:color="auto" w:fill="auto"/>
          </w:tcPr>
          <w:p>
            <w:pPr>
              <w:rPr>
                <w:rFonts w:ascii="宋体" w:hAnsi="宋体" w:cs="宋体"/>
                <w:sz w:val="20"/>
                <w:szCs w:val="20"/>
              </w:rPr>
            </w:pPr>
            <w:r>
              <w:rPr>
                <w:rFonts w:hint="eastAsia" w:ascii="宋体" w:hAnsi="宋体" w:cs="宋体"/>
                <w:sz w:val="20"/>
                <w:szCs w:val="20"/>
              </w:rPr>
              <w:t>3、国有资本经营预算收入</w:t>
            </w:r>
          </w:p>
        </w:tc>
        <w:tc>
          <w:tcPr>
            <w:tcW w:w="1295" w:type="dxa"/>
            <w:shd w:val="clear" w:color="auto" w:fill="auto"/>
            <w:vAlign w:val="center"/>
          </w:tcPr>
          <w:p>
            <w:pPr>
              <w:jc w:val="center"/>
              <w:rPr>
                <w:rFonts w:ascii="宋体" w:hAnsi="宋体" w:cs="宋体"/>
                <w:sz w:val="20"/>
                <w:szCs w:val="20"/>
              </w:rPr>
            </w:pPr>
            <w:r>
              <w:rPr>
                <w:rFonts w:hint="eastAsia" w:ascii="宋体" w:hAnsi="宋体" w:cs="宋体"/>
                <w:sz w:val="20"/>
                <w:szCs w:val="20"/>
              </w:rPr>
              <w:t>0</w:t>
            </w:r>
          </w:p>
        </w:tc>
        <w:tc>
          <w:tcPr>
            <w:tcW w:w="1946" w:type="dxa"/>
            <w:shd w:val="clear" w:color="auto" w:fill="auto"/>
            <w:vAlign w:val="center"/>
          </w:tcPr>
          <w:p>
            <w:pPr>
              <w:rPr>
                <w:rFonts w:ascii="宋体" w:hAnsi="宋体" w:cs="宋体"/>
                <w:sz w:val="20"/>
                <w:szCs w:val="20"/>
              </w:rPr>
            </w:pPr>
            <w:r>
              <w:rPr>
                <w:rFonts w:hint="eastAsia" w:ascii="宋体" w:hAnsi="宋体" w:cs="宋体"/>
                <w:sz w:val="20"/>
                <w:szCs w:val="20"/>
              </w:rPr>
              <w:t>3、国防支出</w:t>
            </w:r>
          </w:p>
        </w:tc>
        <w:tc>
          <w:tcPr>
            <w:tcW w:w="1182" w:type="dxa"/>
            <w:shd w:val="clear" w:color="auto" w:fill="auto"/>
            <w:vAlign w:val="center"/>
          </w:tcPr>
          <w:p>
            <w:pPr>
              <w:jc w:val="center"/>
              <w:rPr>
                <w:rFonts w:ascii="宋体" w:hAnsi="宋体" w:cs="宋体"/>
                <w:sz w:val="20"/>
                <w:szCs w:val="20"/>
              </w:rPr>
            </w:pPr>
          </w:p>
        </w:tc>
        <w:tc>
          <w:tcPr>
            <w:tcW w:w="1246" w:type="dxa"/>
            <w:shd w:val="clear" w:color="auto" w:fill="auto"/>
            <w:vAlign w:val="center"/>
          </w:tcPr>
          <w:p>
            <w:pPr>
              <w:jc w:val="center"/>
              <w:rPr>
                <w:rFonts w:ascii="宋体" w:hAnsi="宋体" w:cs="宋体"/>
                <w:sz w:val="20"/>
                <w:szCs w:val="20"/>
              </w:rPr>
            </w:pPr>
          </w:p>
        </w:tc>
        <w:tc>
          <w:tcPr>
            <w:tcW w:w="1511" w:type="dxa"/>
            <w:shd w:val="clear" w:color="auto" w:fill="auto"/>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829" w:type="dxa"/>
            <w:shd w:val="clear" w:color="auto" w:fill="auto"/>
          </w:tcPr>
          <w:p>
            <w:pPr>
              <w:ind w:firstLine="402"/>
              <w:rPr>
                <w:rFonts w:ascii="宋体" w:hAnsi="宋体" w:cs="宋体"/>
                <w:sz w:val="20"/>
                <w:szCs w:val="20"/>
              </w:rPr>
            </w:pPr>
          </w:p>
        </w:tc>
        <w:tc>
          <w:tcPr>
            <w:tcW w:w="1295" w:type="dxa"/>
            <w:shd w:val="clear" w:color="auto" w:fill="auto"/>
          </w:tcPr>
          <w:p>
            <w:pPr>
              <w:ind w:firstLine="402"/>
              <w:rPr>
                <w:rFonts w:ascii="宋体" w:hAnsi="宋体" w:cs="宋体"/>
                <w:sz w:val="20"/>
                <w:szCs w:val="20"/>
              </w:rPr>
            </w:pPr>
          </w:p>
        </w:tc>
        <w:tc>
          <w:tcPr>
            <w:tcW w:w="1946" w:type="dxa"/>
            <w:shd w:val="clear" w:color="auto" w:fill="auto"/>
            <w:vAlign w:val="center"/>
          </w:tcPr>
          <w:p>
            <w:pPr>
              <w:rPr>
                <w:rFonts w:ascii="宋体" w:hAnsi="宋体" w:cs="宋体"/>
                <w:sz w:val="20"/>
                <w:szCs w:val="20"/>
              </w:rPr>
            </w:pPr>
            <w:r>
              <w:rPr>
                <w:rFonts w:hint="eastAsia" w:ascii="宋体" w:hAnsi="宋体" w:cs="宋体"/>
                <w:sz w:val="20"/>
                <w:szCs w:val="20"/>
              </w:rPr>
              <w:t>5、教育支出</w:t>
            </w:r>
          </w:p>
        </w:tc>
        <w:tc>
          <w:tcPr>
            <w:tcW w:w="1182" w:type="dxa"/>
            <w:shd w:val="clear" w:color="auto" w:fill="auto"/>
            <w:vAlign w:val="center"/>
          </w:tcPr>
          <w:p>
            <w:pPr>
              <w:jc w:val="center"/>
              <w:rPr>
                <w:rFonts w:ascii="宋体" w:hAnsi="宋体" w:cs="宋体"/>
                <w:sz w:val="20"/>
                <w:szCs w:val="20"/>
              </w:rPr>
            </w:pPr>
          </w:p>
        </w:tc>
        <w:tc>
          <w:tcPr>
            <w:tcW w:w="1246" w:type="dxa"/>
            <w:shd w:val="clear" w:color="auto" w:fill="auto"/>
            <w:vAlign w:val="center"/>
          </w:tcPr>
          <w:p>
            <w:pPr>
              <w:jc w:val="center"/>
              <w:rPr>
                <w:rFonts w:ascii="宋体" w:hAnsi="宋体" w:cs="宋体"/>
                <w:sz w:val="20"/>
                <w:szCs w:val="20"/>
              </w:rPr>
            </w:pPr>
          </w:p>
        </w:tc>
        <w:tc>
          <w:tcPr>
            <w:tcW w:w="1511" w:type="dxa"/>
            <w:shd w:val="clear" w:color="auto" w:fill="auto"/>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shd w:val="clear" w:color="auto" w:fill="auto"/>
          </w:tcPr>
          <w:p>
            <w:pPr>
              <w:ind w:firstLine="402"/>
              <w:rPr>
                <w:rFonts w:ascii="宋体" w:hAnsi="宋体" w:cs="宋体"/>
                <w:sz w:val="20"/>
                <w:szCs w:val="20"/>
              </w:rPr>
            </w:pPr>
          </w:p>
        </w:tc>
        <w:tc>
          <w:tcPr>
            <w:tcW w:w="1295" w:type="dxa"/>
            <w:shd w:val="clear" w:color="auto" w:fill="auto"/>
          </w:tcPr>
          <w:p>
            <w:pPr>
              <w:ind w:firstLine="402"/>
              <w:rPr>
                <w:rFonts w:ascii="宋体" w:hAnsi="宋体" w:cs="宋体"/>
                <w:sz w:val="20"/>
                <w:szCs w:val="20"/>
              </w:rPr>
            </w:pPr>
          </w:p>
        </w:tc>
        <w:tc>
          <w:tcPr>
            <w:tcW w:w="1946" w:type="dxa"/>
            <w:shd w:val="clear" w:color="auto" w:fill="auto"/>
            <w:vAlign w:val="center"/>
          </w:tcPr>
          <w:p>
            <w:pPr>
              <w:rPr>
                <w:rFonts w:ascii="宋体" w:hAnsi="宋体" w:cs="宋体"/>
                <w:sz w:val="20"/>
                <w:szCs w:val="20"/>
              </w:rPr>
            </w:pPr>
            <w:r>
              <w:rPr>
                <w:rFonts w:hint="eastAsia" w:ascii="宋体" w:hAnsi="宋体" w:cs="宋体"/>
                <w:sz w:val="20"/>
                <w:szCs w:val="20"/>
              </w:rPr>
              <w:t>8、社会保障和就业支出</w:t>
            </w:r>
          </w:p>
        </w:tc>
        <w:tc>
          <w:tcPr>
            <w:tcW w:w="1182" w:type="dxa"/>
            <w:shd w:val="clear" w:color="auto" w:fill="auto"/>
            <w:vAlign w:val="center"/>
          </w:tcPr>
          <w:p>
            <w:pPr>
              <w:jc w:val="center"/>
              <w:rPr>
                <w:rFonts w:ascii="宋体" w:hAnsi="宋体" w:cs="宋体"/>
                <w:sz w:val="20"/>
                <w:szCs w:val="20"/>
              </w:rPr>
            </w:pPr>
          </w:p>
        </w:tc>
        <w:tc>
          <w:tcPr>
            <w:tcW w:w="1246" w:type="dxa"/>
            <w:shd w:val="clear" w:color="auto" w:fill="auto"/>
            <w:vAlign w:val="center"/>
          </w:tcPr>
          <w:p>
            <w:pPr>
              <w:jc w:val="center"/>
              <w:rPr>
                <w:rFonts w:ascii="宋体" w:hAnsi="宋体" w:cs="宋体"/>
                <w:sz w:val="20"/>
                <w:szCs w:val="20"/>
              </w:rPr>
            </w:pPr>
          </w:p>
        </w:tc>
        <w:tc>
          <w:tcPr>
            <w:tcW w:w="1511" w:type="dxa"/>
            <w:shd w:val="clear" w:color="auto" w:fill="auto"/>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shd w:val="clear" w:color="auto" w:fill="auto"/>
          </w:tcPr>
          <w:p>
            <w:pPr>
              <w:ind w:firstLine="402"/>
              <w:rPr>
                <w:rFonts w:ascii="宋体" w:hAnsi="宋体" w:cs="宋体"/>
                <w:sz w:val="20"/>
                <w:szCs w:val="20"/>
              </w:rPr>
            </w:pPr>
          </w:p>
        </w:tc>
        <w:tc>
          <w:tcPr>
            <w:tcW w:w="1295" w:type="dxa"/>
            <w:shd w:val="clear" w:color="auto" w:fill="auto"/>
          </w:tcPr>
          <w:p>
            <w:pPr>
              <w:ind w:firstLine="402"/>
              <w:rPr>
                <w:rFonts w:ascii="宋体" w:hAnsi="宋体" w:cs="宋体"/>
                <w:sz w:val="20"/>
                <w:szCs w:val="20"/>
              </w:rPr>
            </w:pPr>
          </w:p>
        </w:tc>
        <w:tc>
          <w:tcPr>
            <w:tcW w:w="1946" w:type="dxa"/>
            <w:shd w:val="clear" w:color="auto" w:fill="auto"/>
            <w:vAlign w:val="center"/>
          </w:tcPr>
          <w:p>
            <w:pPr>
              <w:rPr>
                <w:rFonts w:ascii="宋体" w:hAnsi="宋体" w:cs="宋体"/>
                <w:sz w:val="20"/>
                <w:szCs w:val="20"/>
              </w:rPr>
            </w:pPr>
            <w:r>
              <w:rPr>
                <w:rFonts w:hint="eastAsia" w:ascii="宋体" w:hAnsi="宋体" w:cs="宋体"/>
                <w:sz w:val="20"/>
                <w:szCs w:val="20"/>
              </w:rPr>
              <w:t>9、卫生健康支出</w:t>
            </w:r>
          </w:p>
        </w:tc>
        <w:tc>
          <w:tcPr>
            <w:tcW w:w="1182" w:type="dxa"/>
            <w:shd w:val="clear" w:color="auto" w:fill="auto"/>
            <w:vAlign w:val="center"/>
          </w:tcPr>
          <w:p>
            <w:pPr>
              <w:jc w:val="center"/>
              <w:rPr>
                <w:rFonts w:ascii="宋体" w:hAnsi="宋体" w:cs="宋体"/>
                <w:sz w:val="20"/>
                <w:szCs w:val="20"/>
              </w:rPr>
            </w:pPr>
          </w:p>
        </w:tc>
        <w:tc>
          <w:tcPr>
            <w:tcW w:w="1246" w:type="dxa"/>
            <w:shd w:val="clear" w:color="auto" w:fill="auto"/>
            <w:vAlign w:val="center"/>
          </w:tcPr>
          <w:p>
            <w:pPr>
              <w:jc w:val="center"/>
              <w:rPr>
                <w:rFonts w:ascii="宋体" w:hAnsi="宋体" w:cs="宋体"/>
                <w:sz w:val="20"/>
                <w:szCs w:val="20"/>
              </w:rPr>
            </w:pPr>
          </w:p>
        </w:tc>
        <w:tc>
          <w:tcPr>
            <w:tcW w:w="1511" w:type="dxa"/>
            <w:shd w:val="clear" w:color="auto" w:fill="auto"/>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shd w:val="clear" w:color="auto" w:fill="auto"/>
          </w:tcPr>
          <w:p>
            <w:pPr>
              <w:ind w:firstLine="402"/>
              <w:rPr>
                <w:rFonts w:ascii="宋体" w:hAnsi="宋体" w:cs="宋体"/>
                <w:sz w:val="20"/>
                <w:szCs w:val="20"/>
              </w:rPr>
            </w:pPr>
          </w:p>
        </w:tc>
        <w:tc>
          <w:tcPr>
            <w:tcW w:w="1295" w:type="dxa"/>
            <w:shd w:val="clear" w:color="auto" w:fill="auto"/>
          </w:tcPr>
          <w:p>
            <w:pPr>
              <w:ind w:firstLine="402"/>
              <w:rPr>
                <w:rFonts w:ascii="宋体" w:hAnsi="宋体" w:cs="宋体"/>
                <w:sz w:val="20"/>
                <w:szCs w:val="20"/>
              </w:rPr>
            </w:pPr>
          </w:p>
        </w:tc>
        <w:tc>
          <w:tcPr>
            <w:tcW w:w="1946" w:type="dxa"/>
            <w:shd w:val="clear" w:color="auto" w:fill="auto"/>
            <w:vAlign w:val="center"/>
          </w:tcPr>
          <w:p>
            <w:pPr>
              <w:rPr>
                <w:rFonts w:ascii="宋体" w:hAnsi="宋体" w:cs="宋体"/>
                <w:sz w:val="20"/>
                <w:szCs w:val="20"/>
              </w:rPr>
            </w:pPr>
            <w:r>
              <w:rPr>
                <w:rFonts w:hint="eastAsia" w:ascii="宋体" w:hAnsi="宋体" w:cs="宋体"/>
                <w:sz w:val="20"/>
                <w:szCs w:val="20"/>
              </w:rPr>
              <w:t>11、城乡社区支出</w:t>
            </w:r>
          </w:p>
        </w:tc>
        <w:tc>
          <w:tcPr>
            <w:tcW w:w="1182" w:type="dxa"/>
            <w:shd w:val="clear" w:color="auto" w:fill="auto"/>
            <w:vAlign w:val="center"/>
          </w:tcPr>
          <w:p>
            <w:pPr>
              <w:jc w:val="center"/>
              <w:rPr>
                <w:rFonts w:ascii="宋体" w:hAnsi="宋体" w:cs="宋体"/>
                <w:sz w:val="20"/>
                <w:szCs w:val="20"/>
              </w:rPr>
            </w:pPr>
            <w:r>
              <w:rPr>
                <w:rFonts w:hint="eastAsia" w:ascii="宋体" w:hAnsi="宋体" w:cs="宋体"/>
                <w:sz w:val="20"/>
                <w:szCs w:val="20"/>
              </w:rPr>
              <w:t>17467</w:t>
            </w:r>
          </w:p>
        </w:tc>
        <w:tc>
          <w:tcPr>
            <w:tcW w:w="1246" w:type="dxa"/>
            <w:shd w:val="clear" w:color="auto" w:fill="auto"/>
            <w:vAlign w:val="center"/>
          </w:tcPr>
          <w:p>
            <w:pPr>
              <w:jc w:val="center"/>
              <w:rPr>
                <w:rFonts w:ascii="宋体" w:hAnsi="宋体" w:cs="宋体"/>
                <w:sz w:val="20"/>
                <w:szCs w:val="20"/>
              </w:rPr>
            </w:pPr>
            <w:r>
              <w:rPr>
                <w:rFonts w:hint="eastAsia" w:ascii="宋体" w:hAnsi="宋体" w:cs="宋体"/>
                <w:sz w:val="20"/>
                <w:szCs w:val="20"/>
              </w:rPr>
              <w:t>113</w:t>
            </w:r>
          </w:p>
        </w:tc>
        <w:tc>
          <w:tcPr>
            <w:tcW w:w="1511" w:type="dxa"/>
            <w:shd w:val="clear" w:color="auto" w:fill="auto"/>
            <w:vAlign w:val="center"/>
          </w:tcPr>
          <w:p>
            <w:pPr>
              <w:jc w:val="center"/>
              <w:rPr>
                <w:rFonts w:ascii="宋体" w:hAnsi="宋体" w:cs="宋体"/>
                <w:sz w:val="20"/>
                <w:szCs w:val="20"/>
              </w:rPr>
            </w:pPr>
            <w:r>
              <w:rPr>
                <w:rFonts w:hint="eastAsia" w:ascii="宋体" w:hAnsi="宋体" w:cs="宋体"/>
                <w:sz w:val="20"/>
                <w:szCs w:val="20"/>
              </w:rPr>
              <w:t>17354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shd w:val="clear" w:color="auto" w:fill="auto"/>
          </w:tcPr>
          <w:p>
            <w:pPr>
              <w:ind w:firstLine="402"/>
              <w:rPr>
                <w:rFonts w:ascii="宋体" w:hAnsi="宋体" w:cs="宋体"/>
                <w:sz w:val="20"/>
                <w:szCs w:val="20"/>
              </w:rPr>
            </w:pPr>
          </w:p>
        </w:tc>
        <w:tc>
          <w:tcPr>
            <w:tcW w:w="1295" w:type="dxa"/>
            <w:shd w:val="clear" w:color="auto" w:fill="auto"/>
          </w:tcPr>
          <w:p>
            <w:pPr>
              <w:ind w:firstLine="402"/>
              <w:rPr>
                <w:rFonts w:ascii="宋体" w:hAnsi="宋体" w:cs="宋体"/>
                <w:sz w:val="20"/>
                <w:szCs w:val="20"/>
              </w:rPr>
            </w:pPr>
          </w:p>
        </w:tc>
        <w:tc>
          <w:tcPr>
            <w:tcW w:w="1946" w:type="dxa"/>
            <w:shd w:val="clear" w:color="auto" w:fill="auto"/>
            <w:vAlign w:val="center"/>
          </w:tcPr>
          <w:p>
            <w:pPr>
              <w:rPr>
                <w:rFonts w:ascii="宋体" w:hAnsi="宋体" w:cs="宋体"/>
                <w:sz w:val="20"/>
                <w:szCs w:val="20"/>
              </w:rPr>
            </w:pPr>
            <w:r>
              <w:rPr>
                <w:rFonts w:hint="eastAsia" w:ascii="宋体" w:hAnsi="宋体" w:cs="宋体"/>
                <w:sz w:val="20"/>
                <w:szCs w:val="20"/>
              </w:rPr>
              <w:t>12、农林水支出</w:t>
            </w:r>
          </w:p>
        </w:tc>
        <w:tc>
          <w:tcPr>
            <w:tcW w:w="1182" w:type="dxa"/>
            <w:shd w:val="clear" w:color="auto" w:fill="auto"/>
            <w:vAlign w:val="center"/>
          </w:tcPr>
          <w:p>
            <w:pPr>
              <w:jc w:val="center"/>
              <w:rPr>
                <w:rFonts w:ascii="宋体" w:hAnsi="宋体" w:cs="宋体"/>
                <w:sz w:val="20"/>
                <w:szCs w:val="20"/>
              </w:rPr>
            </w:pPr>
            <w:r>
              <w:rPr>
                <w:rFonts w:hint="eastAsia" w:ascii="宋体" w:hAnsi="宋体" w:cs="宋体"/>
                <w:sz w:val="20"/>
                <w:szCs w:val="20"/>
              </w:rPr>
              <w:t>3684</w:t>
            </w:r>
          </w:p>
        </w:tc>
        <w:tc>
          <w:tcPr>
            <w:tcW w:w="1246" w:type="dxa"/>
            <w:shd w:val="clear" w:color="auto" w:fill="auto"/>
            <w:vAlign w:val="center"/>
          </w:tcPr>
          <w:p>
            <w:pPr>
              <w:jc w:val="center"/>
              <w:rPr>
                <w:rFonts w:ascii="宋体" w:hAnsi="宋体" w:cs="宋体"/>
                <w:sz w:val="20"/>
                <w:szCs w:val="20"/>
              </w:rPr>
            </w:pPr>
            <w:r>
              <w:rPr>
                <w:rFonts w:hint="eastAsia" w:ascii="宋体" w:hAnsi="宋体" w:cs="宋体"/>
                <w:sz w:val="20"/>
                <w:szCs w:val="20"/>
              </w:rPr>
              <w:t>3684</w:t>
            </w:r>
          </w:p>
        </w:tc>
        <w:tc>
          <w:tcPr>
            <w:tcW w:w="1511" w:type="dxa"/>
            <w:shd w:val="clear" w:color="auto" w:fill="auto"/>
            <w:vAlign w:val="center"/>
          </w:tcPr>
          <w:p>
            <w:pPr>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829" w:type="dxa"/>
            <w:shd w:val="clear" w:color="auto" w:fill="auto"/>
          </w:tcPr>
          <w:p>
            <w:pPr>
              <w:ind w:firstLine="402"/>
              <w:rPr>
                <w:rFonts w:ascii="宋体" w:hAnsi="宋体" w:cs="宋体"/>
                <w:sz w:val="20"/>
                <w:szCs w:val="20"/>
              </w:rPr>
            </w:pPr>
          </w:p>
        </w:tc>
        <w:tc>
          <w:tcPr>
            <w:tcW w:w="1295" w:type="dxa"/>
            <w:shd w:val="clear" w:color="auto" w:fill="auto"/>
          </w:tcPr>
          <w:p>
            <w:pPr>
              <w:ind w:firstLine="402"/>
              <w:rPr>
                <w:rFonts w:ascii="宋体" w:hAnsi="宋体" w:cs="宋体"/>
                <w:sz w:val="20"/>
                <w:szCs w:val="20"/>
              </w:rPr>
            </w:pPr>
          </w:p>
        </w:tc>
        <w:tc>
          <w:tcPr>
            <w:tcW w:w="1946" w:type="dxa"/>
            <w:shd w:val="clear" w:color="auto" w:fill="auto"/>
            <w:vAlign w:val="center"/>
          </w:tcPr>
          <w:p>
            <w:pPr>
              <w:rPr>
                <w:rFonts w:ascii="宋体" w:hAnsi="宋体" w:cs="宋体"/>
                <w:sz w:val="20"/>
                <w:szCs w:val="20"/>
              </w:rPr>
            </w:pPr>
            <w:r>
              <w:rPr>
                <w:rFonts w:hint="eastAsia" w:ascii="宋体" w:hAnsi="宋体" w:cs="宋体"/>
                <w:sz w:val="20"/>
                <w:szCs w:val="20"/>
              </w:rPr>
              <w:t>16、金融支出</w:t>
            </w:r>
          </w:p>
        </w:tc>
        <w:tc>
          <w:tcPr>
            <w:tcW w:w="1182" w:type="dxa"/>
            <w:shd w:val="clear" w:color="auto" w:fill="auto"/>
            <w:vAlign w:val="center"/>
          </w:tcPr>
          <w:p>
            <w:pPr>
              <w:jc w:val="center"/>
              <w:rPr>
                <w:rFonts w:ascii="宋体" w:hAnsi="宋体" w:cs="宋体"/>
                <w:sz w:val="20"/>
                <w:szCs w:val="20"/>
              </w:rPr>
            </w:pPr>
          </w:p>
        </w:tc>
        <w:tc>
          <w:tcPr>
            <w:tcW w:w="1246" w:type="dxa"/>
            <w:shd w:val="clear" w:color="auto" w:fill="auto"/>
            <w:vAlign w:val="center"/>
          </w:tcPr>
          <w:p>
            <w:pPr>
              <w:jc w:val="center"/>
              <w:rPr>
                <w:rFonts w:ascii="宋体" w:hAnsi="宋体" w:cs="宋体"/>
                <w:sz w:val="20"/>
                <w:szCs w:val="20"/>
              </w:rPr>
            </w:pPr>
          </w:p>
        </w:tc>
        <w:tc>
          <w:tcPr>
            <w:tcW w:w="1511" w:type="dxa"/>
            <w:shd w:val="clear" w:color="auto" w:fill="auto"/>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829" w:type="dxa"/>
            <w:shd w:val="clear" w:color="auto" w:fill="auto"/>
          </w:tcPr>
          <w:p>
            <w:pPr>
              <w:ind w:firstLine="402"/>
              <w:rPr>
                <w:rFonts w:ascii="宋体" w:hAnsi="宋体" w:cs="宋体"/>
                <w:sz w:val="20"/>
                <w:szCs w:val="20"/>
              </w:rPr>
            </w:pPr>
          </w:p>
        </w:tc>
        <w:tc>
          <w:tcPr>
            <w:tcW w:w="1295" w:type="dxa"/>
            <w:shd w:val="clear" w:color="auto" w:fill="auto"/>
          </w:tcPr>
          <w:p>
            <w:pPr>
              <w:ind w:firstLine="402"/>
              <w:rPr>
                <w:rFonts w:ascii="宋体" w:hAnsi="宋体" w:cs="宋体"/>
                <w:sz w:val="20"/>
                <w:szCs w:val="20"/>
              </w:rPr>
            </w:pPr>
          </w:p>
        </w:tc>
        <w:tc>
          <w:tcPr>
            <w:tcW w:w="1946" w:type="dxa"/>
            <w:shd w:val="clear" w:color="auto" w:fill="auto"/>
            <w:vAlign w:val="center"/>
          </w:tcPr>
          <w:p>
            <w:pPr>
              <w:rPr>
                <w:rFonts w:ascii="宋体" w:hAnsi="宋体" w:cs="宋体"/>
                <w:sz w:val="20"/>
                <w:szCs w:val="20"/>
              </w:rPr>
            </w:pPr>
            <w:r>
              <w:rPr>
                <w:rFonts w:hint="eastAsia"/>
              </w:rPr>
              <w:t>18、自然资源海洋气象等支出</w:t>
            </w:r>
          </w:p>
        </w:tc>
        <w:tc>
          <w:tcPr>
            <w:tcW w:w="1182" w:type="dxa"/>
            <w:shd w:val="clear" w:color="auto" w:fill="auto"/>
            <w:vAlign w:val="center"/>
          </w:tcPr>
          <w:p>
            <w:pPr>
              <w:jc w:val="center"/>
              <w:rPr>
                <w:rFonts w:ascii="宋体" w:hAnsi="宋体" w:cs="宋体"/>
                <w:sz w:val="20"/>
                <w:szCs w:val="20"/>
              </w:rPr>
            </w:pPr>
            <w:r>
              <w:rPr>
                <w:rFonts w:hint="eastAsia" w:ascii="宋体" w:hAnsi="宋体" w:cs="宋体"/>
                <w:sz w:val="20"/>
                <w:szCs w:val="20"/>
              </w:rPr>
              <w:t>1419</w:t>
            </w:r>
          </w:p>
        </w:tc>
        <w:tc>
          <w:tcPr>
            <w:tcW w:w="1246" w:type="dxa"/>
            <w:shd w:val="clear" w:color="auto" w:fill="auto"/>
            <w:vAlign w:val="center"/>
          </w:tcPr>
          <w:p>
            <w:pPr>
              <w:jc w:val="center"/>
              <w:rPr>
                <w:rFonts w:ascii="宋体" w:hAnsi="宋体" w:cs="宋体"/>
                <w:sz w:val="20"/>
                <w:szCs w:val="20"/>
              </w:rPr>
            </w:pPr>
            <w:r>
              <w:rPr>
                <w:rFonts w:hint="eastAsia" w:ascii="宋体" w:hAnsi="宋体" w:cs="宋体"/>
                <w:sz w:val="20"/>
                <w:szCs w:val="20"/>
              </w:rPr>
              <w:t>1419</w:t>
            </w:r>
          </w:p>
        </w:tc>
        <w:tc>
          <w:tcPr>
            <w:tcW w:w="1511" w:type="dxa"/>
            <w:shd w:val="clear" w:color="auto" w:fill="auto"/>
            <w:vAlign w:val="center"/>
          </w:tcPr>
          <w:p>
            <w:pPr>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shd w:val="clear" w:color="auto" w:fill="auto"/>
          </w:tcPr>
          <w:p>
            <w:pPr>
              <w:ind w:firstLine="402"/>
              <w:rPr>
                <w:rFonts w:ascii="宋体" w:hAnsi="宋体" w:cs="宋体"/>
                <w:sz w:val="20"/>
                <w:szCs w:val="20"/>
              </w:rPr>
            </w:pPr>
          </w:p>
        </w:tc>
        <w:tc>
          <w:tcPr>
            <w:tcW w:w="1295" w:type="dxa"/>
            <w:shd w:val="clear" w:color="auto" w:fill="auto"/>
          </w:tcPr>
          <w:p>
            <w:pPr>
              <w:ind w:firstLine="402"/>
              <w:rPr>
                <w:rFonts w:ascii="宋体" w:hAnsi="宋体" w:cs="宋体"/>
                <w:sz w:val="20"/>
                <w:szCs w:val="20"/>
              </w:rPr>
            </w:pPr>
          </w:p>
        </w:tc>
        <w:tc>
          <w:tcPr>
            <w:tcW w:w="1946" w:type="dxa"/>
            <w:shd w:val="clear" w:color="auto" w:fill="auto"/>
            <w:vAlign w:val="center"/>
          </w:tcPr>
          <w:p>
            <w:pPr>
              <w:rPr>
                <w:rFonts w:ascii="宋体" w:hAnsi="宋体" w:cs="宋体"/>
                <w:sz w:val="20"/>
                <w:szCs w:val="20"/>
              </w:rPr>
            </w:pPr>
            <w:r>
              <w:rPr>
                <w:rFonts w:hint="eastAsia" w:ascii="宋体" w:hAnsi="宋体" w:cs="宋体"/>
                <w:sz w:val="20"/>
                <w:szCs w:val="20"/>
              </w:rPr>
              <w:t>19、住房保障支出</w:t>
            </w:r>
          </w:p>
        </w:tc>
        <w:tc>
          <w:tcPr>
            <w:tcW w:w="1182" w:type="dxa"/>
            <w:shd w:val="clear" w:color="auto" w:fill="auto"/>
            <w:vAlign w:val="center"/>
          </w:tcPr>
          <w:p>
            <w:pPr>
              <w:jc w:val="center"/>
              <w:rPr>
                <w:rFonts w:ascii="宋体" w:hAnsi="宋体" w:cs="宋体"/>
                <w:sz w:val="20"/>
                <w:szCs w:val="20"/>
              </w:rPr>
            </w:pPr>
          </w:p>
        </w:tc>
        <w:tc>
          <w:tcPr>
            <w:tcW w:w="1246" w:type="dxa"/>
            <w:shd w:val="clear" w:color="auto" w:fill="auto"/>
            <w:vAlign w:val="center"/>
          </w:tcPr>
          <w:p>
            <w:pPr>
              <w:jc w:val="center"/>
              <w:rPr>
                <w:rFonts w:ascii="宋体" w:hAnsi="宋体" w:cs="宋体"/>
                <w:sz w:val="20"/>
                <w:szCs w:val="20"/>
              </w:rPr>
            </w:pPr>
          </w:p>
        </w:tc>
        <w:tc>
          <w:tcPr>
            <w:tcW w:w="1511" w:type="dxa"/>
            <w:shd w:val="clear" w:color="auto" w:fill="auto"/>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shd w:val="clear" w:color="auto" w:fill="auto"/>
          </w:tcPr>
          <w:p>
            <w:pPr>
              <w:ind w:firstLine="402"/>
              <w:rPr>
                <w:rFonts w:ascii="宋体" w:hAnsi="宋体" w:cs="宋体"/>
                <w:sz w:val="20"/>
                <w:szCs w:val="20"/>
              </w:rPr>
            </w:pPr>
          </w:p>
        </w:tc>
        <w:tc>
          <w:tcPr>
            <w:tcW w:w="1295" w:type="dxa"/>
            <w:shd w:val="clear" w:color="auto" w:fill="auto"/>
          </w:tcPr>
          <w:p>
            <w:pPr>
              <w:ind w:firstLine="402"/>
              <w:rPr>
                <w:rFonts w:ascii="宋体" w:hAnsi="宋体" w:cs="宋体"/>
                <w:sz w:val="20"/>
                <w:szCs w:val="20"/>
              </w:rPr>
            </w:pPr>
          </w:p>
        </w:tc>
        <w:tc>
          <w:tcPr>
            <w:tcW w:w="1946" w:type="dxa"/>
            <w:shd w:val="clear" w:color="auto" w:fill="auto"/>
            <w:vAlign w:val="center"/>
          </w:tcPr>
          <w:p>
            <w:pPr>
              <w:rPr>
                <w:rFonts w:ascii="宋体" w:hAnsi="宋体" w:cs="宋体"/>
                <w:sz w:val="20"/>
                <w:szCs w:val="20"/>
              </w:rPr>
            </w:pPr>
            <w:r>
              <w:rPr>
                <w:rFonts w:hint="eastAsia"/>
              </w:rPr>
              <w:t>22、灾害防治及应急管理支出</w:t>
            </w:r>
          </w:p>
        </w:tc>
        <w:tc>
          <w:tcPr>
            <w:tcW w:w="1182" w:type="dxa"/>
            <w:shd w:val="clear" w:color="auto" w:fill="auto"/>
            <w:vAlign w:val="center"/>
          </w:tcPr>
          <w:p>
            <w:pPr>
              <w:jc w:val="center"/>
              <w:rPr>
                <w:rFonts w:ascii="宋体" w:hAnsi="宋体" w:cs="宋体"/>
                <w:sz w:val="20"/>
                <w:szCs w:val="20"/>
              </w:rPr>
            </w:pPr>
            <w:r>
              <w:rPr>
                <w:rFonts w:hint="eastAsia" w:ascii="宋体" w:hAnsi="宋体" w:cs="宋体"/>
                <w:sz w:val="20"/>
                <w:szCs w:val="20"/>
              </w:rPr>
              <w:t>1492</w:t>
            </w:r>
          </w:p>
        </w:tc>
        <w:tc>
          <w:tcPr>
            <w:tcW w:w="1246" w:type="dxa"/>
            <w:shd w:val="clear" w:color="auto" w:fill="auto"/>
            <w:vAlign w:val="center"/>
          </w:tcPr>
          <w:p>
            <w:pPr>
              <w:jc w:val="center"/>
              <w:rPr>
                <w:rFonts w:ascii="宋体" w:hAnsi="宋体" w:cs="宋体"/>
                <w:sz w:val="20"/>
                <w:szCs w:val="20"/>
              </w:rPr>
            </w:pPr>
            <w:r>
              <w:rPr>
                <w:rFonts w:hint="eastAsia" w:ascii="宋体" w:hAnsi="宋体" w:cs="宋体"/>
                <w:sz w:val="20"/>
                <w:szCs w:val="20"/>
              </w:rPr>
              <w:t>1492</w:t>
            </w:r>
          </w:p>
        </w:tc>
        <w:tc>
          <w:tcPr>
            <w:tcW w:w="1511" w:type="dxa"/>
            <w:shd w:val="clear" w:color="auto" w:fill="auto"/>
            <w:vAlign w:val="center"/>
          </w:tcPr>
          <w:p>
            <w:pPr>
              <w:jc w:val="center"/>
              <w:rPr>
                <w:rFonts w:ascii="宋体" w:hAnsi="宋体" w:cs="宋体"/>
                <w:sz w:val="20"/>
                <w:szCs w:val="20"/>
              </w:rPr>
            </w:pPr>
            <w:r>
              <w:rPr>
                <w:rFonts w:hint="eastAsia" w:ascii="宋体" w:hAnsi="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shd w:val="clear" w:color="auto" w:fill="auto"/>
          </w:tcPr>
          <w:p>
            <w:pPr>
              <w:ind w:firstLine="402"/>
              <w:rPr>
                <w:rFonts w:ascii="宋体" w:hAnsi="宋体" w:cs="宋体"/>
                <w:sz w:val="20"/>
                <w:szCs w:val="20"/>
              </w:rPr>
            </w:pPr>
          </w:p>
        </w:tc>
        <w:tc>
          <w:tcPr>
            <w:tcW w:w="1295" w:type="dxa"/>
            <w:shd w:val="clear" w:color="auto" w:fill="auto"/>
          </w:tcPr>
          <w:p>
            <w:pPr>
              <w:ind w:firstLine="402"/>
              <w:rPr>
                <w:rFonts w:ascii="宋体" w:hAnsi="宋体" w:cs="宋体"/>
                <w:sz w:val="20"/>
                <w:szCs w:val="20"/>
              </w:rPr>
            </w:pPr>
          </w:p>
        </w:tc>
        <w:tc>
          <w:tcPr>
            <w:tcW w:w="1946" w:type="dxa"/>
            <w:shd w:val="clear" w:color="auto" w:fill="auto"/>
            <w:vAlign w:val="center"/>
          </w:tcPr>
          <w:p/>
        </w:tc>
        <w:tc>
          <w:tcPr>
            <w:tcW w:w="1182" w:type="dxa"/>
            <w:shd w:val="clear" w:color="auto" w:fill="auto"/>
            <w:vAlign w:val="center"/>
          </w:tcPr>
          <w:p>
            <w:pPr>
              <w:jc w:val="center"/>
              <w:rPr>
                <w:rFonts w:ascii="宋体" w:hAnsi="宋体" w:cs="宋体"/>
                <w:sz w:val="20"/>
                <w:szCs w:val="20"/>
              </w:rPr>
            </w:pPr>
          </w:p>
        </w:tc>
        <w:tc>
          <w:tcPr>
            <w:tcW w:w="1246" w:type="dxa"/>
            <w:shd w:val="clear" w:color="auto" w:fill="auto"/>
            <w:vAlign w:val="center"/>
          </w:tcPr>
          <w:p>
            <w:pPr>
              <w:jc w:val="center"/>
              <w:rPr>
                <w:rFonts w:ascii="宋体" w:hAnsi="宋体" w:cs="宋体"/>
                <w:sz w:val="20"/>
                <w:szCs w:val="20"/>
              </w:rPr>
            </w:pPr>
          </w:p>
        </w:tc>
        <w:tc>
          <w:tcPr>
            <w:tcW w:w="1511" w:type="dxa"/>
            <w:shd w:val="clear" w:color="auto" w:fill="auto"/>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829" w:type="dxa"/>
            <w:shd w:val="clear" w:color="auto" w:fill="auto"/>
            <w:vAlign w:val="center"/>
          </w:tcPr>
          <w:p>
            <w:pPr>
              <w:ind w:firstLine="402"/>
              <w:jc w:val="center"/>
              <w:rPr>
                <w:rFonts w:ascii="宋体" w:hAnsi="宋体" w:cs="宋体"/>
                <w:sz w:val="20"/>
                <w:szCs w:val="20"/>
              </w:rPr>
            </w:pPr>
            <w:r>
              <w:rPr>
                <w:rFonts w:hint="eastAsia" w:ascii="宋体" w:hAnsi="宋体" w:cs="宋体"/>
                <w:b/>
                <w:bCs/>
                <w:sz w:val="20"/>
                <w:szCs w:val="20"/>
              </w:rPr>
              <w:t>本年收入合计</w:t>
            </w:r>
          </w:p>
        </w:tc>
        <w:tc>
          <w:tcPr>
            <w:tcW w:w="1295" w:type="dxa"/>
            <w:shd w:val="clear" w:color="auto" w:fill="auto"/>
            <w:vAlign w:val="center"/>
          </w:tcPr>
          <w:p>
            <w:pPr>
              <w:rPr>
                <w:rFonts w:ascii="宋体" w:hAnsi="宋体" w:cs="宋体"/>
                <w:sz w:val="20"/>
                <w:szCs w:val="20"/>
              </w:rPr>
            </w:pPr>
            <w:r>
              <w:rPr>
                <w:rFonts w:hint="eastAsia" w:ascii="宋体" w:hAnsi="宋体" w:cs="宋体"/>
                <w:sz w:val="20"/>
                <w:szCs w:val="20"/>
              </w:rPr>
              <w:t>24061.89</w:t>
            </w:r>
          </w:p>
        </w:tc>
        <w:tc>
          <w:tcPr>
            <w:tcW w:w="1946" w:type="dxa"/>
            <w:shd w:val="clear" w:color="auto" w:fill="auto"/>
            <w:vAlign w:val="center"/>
          </w:tcPr>
          <w:p>
            <w:pPr>
              <w:ind w:firstLine="402"/>
              <w:jc w:val="center"/>
              <w:rPr>
                <w:rFonts w:ascii="宋体" w:hAnsi="宋体" w:cs="宋体"/>
                <w:sz w:val="20"/>
                <w:szCs w:val="20"/>
              </w:rPr>
            </w:pPr>
            <w:r>
              <w:rPr>
                <w:rFonts w:hint="eastAsia" w:ascii="宋体" w:hAnsi="宋体" w:cs="宋体"/>
                <w:b/>
                <w:bCs/>
                <w:sz w:val="20"/>
                <w:szCs w:val="20"/>
              </w:rPr>
              <w:t>本年支出合计</w:t>
            </w:r>
          </w:p>
        </w:tc>
        <w:tc>
          <w:tcPr>
            <w:tcW w:w="1182" w:type="dxa"/>
            <w:shd w:val="clear" w:color="auto" w:fill="auto"/>
            <w:vAlign w:val="center"/>
          </w:tcPr>
          <w:p>
            <w:pPr>
              <w:jc w:val="center"/>
              <w:rPr>
                <w:rFonts w:ascii="宋体" w:hAnsi="宋体" w:cs="宋体"/>
                <w:sz w:val="20"/>
                <w:szCs w:val="20"/>
              </w:rPr>
            </w:pPr>
            <w:r>
              <w:rPr>
                <w:rFonts w:hint="eastAsia" w:ascii="宋体" w:hAnsi="宋体" w:cs="宋体"/>
                <w:sz w:val="20"/>
                <w:szCs w:val="20"/>
              </w:rPr>
              <w:t>24061.89</w:t>
            </w:r>
          </w:p>
        </w:tc>
        <w:tc>
          <w:tcPr>
            <w:tcW w:w="1246" w:type="dxa"/>
            <w:shd w:val="clear" w:color="auto" w:fill="auto"/>
            <w:vAlign w:val="center"/>
          </w:tcPr>
          <w:p>
            <w:pPr>
              <w:jc w:val="center"/>
              <w:rPr>
                <w:rFonts w:ascii="宋体" w:hAnsi="宋体" w:cs="宋体"/>
                <w:sz w:val="20"/>
                <w:szCs w:val="20"/>
              </w:rPr>
            </w:pPr>
            <w:r>
              <w:rPr>
                <w:rFonts w:hint="eastAsia" w:ascii="宋体" w:hAnsi="宋体" w:cs="宋体"/>
                <w:sz w:val="20"/>
                <w:szCs w:val="20"/>
              </w:rPr>
              <w:t>6708</w:t>
            </w:r>
          </w:p>
        </w:tc>
        <w:tc>
          <w:tcPr>
            <w:tcW w:w="1511" w:type="dxa"/>
            <w:shd w:val="clear" w:color="auto" w:fill="auto"/>
            <w:vAlign w:val="center"/>
          </w:tcPr>
          <w:p>
            <w:pPr>
              <w:jc w:val="center"/>
              <w:rPr>
                <w:rFonts w:ascii="宋体" w:hAnsi="宋体" w:cs="宋体"/>
                <w:sz w:val="20"/>
                <w:szCs w:val="20"/>
              </w:rPr>
            </w:pPr>
            <w:r>
              <w:rPr>
                <w:rFonts w:hint="eastAsia" w:ascii="宋体" w:hAnsi="宋体" w:cs="宋体"/>
                <w:sz w:val="20"/>
                <w:szCs w:val="20"/>
              </w:rPr>
              <w:t>17354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shd w:val="clear" w:color="auto" w:fill="auto"/>
          </w:tcPr>
          <w:p>
            <w:pPr>
              <w:ind w:firstLine="402"/>
              <w:jc w:val="center"/>
              <w:rPr>
                <w:rFonts w:ascii="宋体" w:hAnsi="宋体" w:cs="宋体"/>
                <w:sz w:val="20"/>
                <w:szCs w:val="20"/>
              </w:rPr>
            </w:pPr>
            <w:r>
              <w:rPr>
                <w:rFonts w:hint="eastAsia" w:ascii="宋体" w:hAnsi="宋体" w:cs="宋体"/>
                <w:sz w:val="20"/>
                <w:szCs w:val="20"/>
              </w:rPr>
              <w:t>年初财政拨款结转和结余</w:t>
            </w:r>
          </w:p>
        </w:tc>
        <w:tc>
          <w:tcPr>
            <w:tcW w:w="1295" w:type="dxa"/>
            <w:shd w:val="clear" w:color="auto" w:fill="auto"/>
          </w:tcPr>
          <w:p>
            <w:pPr>
              <w:rPr>
                <w:rFonts w:ascii="宋体" w:hAnsi="宋体" w:cs="宋体"/>
                <w:sz w:val="20"/>
                <w:szCs w:val="20"/>
              </w:rPr>
            </w:pPr>
            <w:r>
              <w:rPr>
                <w:rFonts w:hint="eastAsia" w:ascii="宋体" w:hAnsi="宋体" w:cs="宋体"/>
                <w:sz w:val="20"/>
                <w:szCs w:val="20"/>
              </w:rPr>
              <w:t>0.11</w:t>
            </w:r>
          </w:p>
        </w:tc>
        <w:tc>
          <w:tcPr>
            <w:tcW w:w="1946" w:type="dxa"/>
            <w:shd w:val="clear" w:color="auto" w:fill="auto"/>
          </w:tcPr>
          <w:p>
            <w:pPr>
              <w:ind w:firstLine="402"/>
              <w:jc w:val="center"/>
              <w:rPr>
                <w:rFonts w:ascii="宋体" w:hAnsi="宋体" w:cs="宋体"/>
                <w:sz w:val="20"/>
                <w:szCs w:val="20"/>
              </w:rPr>
            </w:pPr>
            <w:r>
              <w:rPr>
                <w:rFonts w:hint="eastAsia" w:ascii="宋体" w:hAnsi="宋体" w:cs="宋体"/>
                <w:sz w:val="20"/>
                <w:szCs w:val="20"/>
              </w:rPr>
              <w:t>年末财政拨款结转和结余</w:t>
            </w:r>
          </w:p>
        </w:tc>
        <w:tc>
          <w:tcPr>
            <w:tcW w:w="1182" w:type="dxa"/>
            <w:shd w:val="clear" w:color="auto" w:fill="auto"/>
            <w:vAlign w:val="center"/>
          </w:tcPr>
          <w:p>
            <w:pPr>
              <w:jc w:val="center"/>
              <w:rPr>
                <w:rFonts w:ascii="宋体" w:hAnsi="宋体" w:cs="宋体"/>
                <w:sz w:val="20"/>
                <w:szCs w:val="20"/>
              </w:rPr>
            </w:pPr>
            <w:r>
              <w:rPr>
                <w:rFonts w:hint="eastAsia" w:ascii="宋体" w:hAnsi="宋体" w:cs="宋体"/>
                <w:sz w:val="20"/>
                <w:szCs w:val="20"/>
              </w:rPr>
              <w:t>0.11</w:t>
            </w:r>
          </w:p>
        </w:tc>
        <w:tc>
          <w:tcPr>
            <w:tcW w:w="1246" w:type="dxa"/>
            <w:shd w:val="clear" w:color="auto" w:fill="auto"/>
            <w:vAlign w:val="center"/>
          </w:tcPr>
          <w:p>
            <w:pPr>
              <w:jc w:val="center"/>
              <w:rPr>
                <w:rFonts w:ascii="宋体" w:hAnsi="宋体" w:cs="宋体"/>
                <w:sz w:val="20"/>
                <w:szCs w:val="20"/>
              </w:rPr>
            </w:pPr>
            <w:r>
              <w:rPr>
                <w:rFonts w:hint="eastAsia" w:ascii="宋体" w:hAnsi="宋体" w:cs="宋体"/>
                <w:sz w:val="20"/>
                <w:szCs w:val="20"/>
              </w:rPr>
              <w:t>0.11</w:t>
            </w:r>
          </w:p>
        </w:tc>
        <w:tc>
          <w:tcPr>
            <w:tcW w:w="1511" w:type="dxa"/>
            <w:shd w:val="clear" w:color="auto" w:fill="auto"/>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shd w:val="clear" w:color="auto" w:fill="auto"/>
          </w:tcPr>
          <w:p>
            <w:pPr>
              <w:ind w:firstLine="402"/>
              <w:rPr>
                <w:rFonts w:ascii="宋体" w:hAnsi="宋体" w:cs="宋体"/>
                <w:sz w:val="20"/>
                <w:szCs w:val="20"/>
              </w:rPr>
            </w:pPr>
            <w:r>
              <w:rPr>
                <w:rFonts w:hint="eastAsia" w:ascii="宋体" w:hAnsi="宋体" w:cs="宋体"/>
                <w:sz w:val="20"/>
                <w:szCs w:val="20"/>
              </w:rPr>
              <w:t>一、一般公共预算财政拨款</w:t>
            </w:r>
          </w:p>
        </w:tc>
        <w:tc>
          <w:tcPr>
            <w:tcW w:w="1295" w:type="dxa"/>
            <w:shd w:val="clear" w:color="auto" w:fill="auto"/>
          </w:tcPr>
          <w:p>
            <w:pPr>
              <w:rPr>
                <w:rFonts w:ascii="宋体" w:hAnsi="宋体" w:cs="宋体"/>
                <w:sz w:val="20"/>
                <w:szCs w:val="20"/>
              </w:rPr>
            </w:pPr>
            <w:r>
              <w:rPr>
                <w:rFonts w:hint="eastAsia" w:ascii="宋体" w:hAnsi="宋体" w:cs="宋体"/>
                <w:sz w:val="20"/>
                <w:szCs w:val="20"/>
              </w:rPr>
              <w:t>0.11</w:t>
            </w:r>
          </w:p>
        </w:tc>
        <w:tc>
          <w:tcPr>
            <w:tcW w:w="1946" w:type="dxa"/>
            <w:shd w:val="clear" w:color="auto" w:fill="auto"/>
          </w:tcPr>
          <w:p>
            <w:pPr>
              <w:ind w:firstLine="402"/>
              <w:rPr>
                <w:rFonts w:ascii="宋体" w:hAnsi="宋体" w:cs="宋体"/>
                <w:sz w:val="20"/>
                <w:szCs w:val="20"/>
              </w:rPr>
            </w:pPr>
          </w:p>
        </w:tc>
        <w:tc>
          <w:tcPr>
            <w:tcW w:w="1182" w:type="dxa"/>
            <w:shd w:val="clear" w:color="auto" w:fill="auto"/>
            <w:vAlign w:val="center"/>
          </w:tcPr>
          <w:p>
            <w:pPr>
              <w:jc w:val="center"/>
              <w:rPr>
                <w:rFonts w:ascii="宋体" w:hAnsi="宋体" w:cs="宋体"/>
                <w:sz w:val="20"/>
                <w:szCs w:val="20"/>
              </w:rPr>
            </w:pPr>
          </w:p>
        </w:tc>
        <w:tc>
          <w:tcPr>
            <w:tcW w:w="1246" w:type="dxa"/>
            <w:shd w:val="clear" w:color="auto" w:fill="auto"/>
            <w:vAlign w:val="center"/>
          </w:tcPr>
          <w:p>
            <w:pPr>
              <w:jc w:val="center"/>
              <w:rPr>
                <w:rFonts w:ascii="宋体" w:hAnsi="宋体" w:cs="宋体"/>
                <w:sz w:val="20"/>
                <w:szCs w:val="20"/>
              </w:rPr>
            </w:pPr>
          </w:p>
        </w:tc>
        <w:tc>
          <w:tcPr>
            <w:tcW w:w="1511" w:type="dxa"/>
            <w:shd w:val="clear" w:color="auto" w:fill="auto"/>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shd w:val="clear" w:color="auto" w:fill="auto"/>
          </w:tcPr>
          <w:p>
            <w:pPr>
              <w:ind w:firstLine="402"/>
              <w:rPr>
                <w:rFonts w:ascii="宋体" w:hAnsi="宋体" w:cs="宋体"/>
                <w:sz w:val="20"/>
                <w:szCs w:val="20"/>
              </w:rPr>
            </w:pPr>
            <w:r>
              <w:rPr>
                <w:rFonts w:hint="eastAsia" w:ascii="宋体" w:hAnsi="宋体" w:cs="宋体"/>
                <w:sz w:val="20"/>
                <w:szCs w:val="20"/>
              </w:rPr>
              <w:t>二、政府性基金预算财政拨款</w:t>
            </w:r>
          </w:p>
        </w:tc>
        <w:tc>
          <w:tcPr>
            <w:tcW w:w="1295" w:type="dxa"/>
            <w:shd w:val="clear" w:color="auto" w:fill="auto"/>
          </w:tcPr>
          <w:p>
            <w:pPr>
              <w:rPr>
                <w:rFonts w:ascii="宋体" w:hAnsi="宋体" w:cs="宋体"/>
                <w:sz w:val="20"/>
                <w:szCs w:val="20"/>
              </w:rPr>
            </w:pPr>
            <w:r>
              <w:rPr>
                <w:rFonts w:hint="eastAsia" w:ascii="宋体" w:hAnsi="宋体" w:cs="宋体"/>
                <w:sz w:val="20"/>
                <w:szCs w:val="20"/>
              </w:rPr>
              <w:t>0</w:t>
            </w:r>
          </w:p>
        </w:tc>
        <w:tc>
          <w:tcPr>
            <w:tcW w:w="1946" w:type="dxa"/>
            <w:shd w:val="clear" w:color="auto" w:fill="auto"/>
          </w:tcPr>
          <w:p>
            <w:pPr>
              <w:ind w:firstLine="402"/>
              <w:rPr>
                <w:rFonts w:ascii="宋体" w:hAnsi="宋体" w:cs="宋体"/>
                <w:sz w:val="20"/>
                <w:szCs w:val="20"/>
              </w:rPr>
            </w:pPr>
          </w:p>
        </w:tc>
        <w:tc>
          <w:tcPr>
            <w:tcW w:w="1182" w:type="dxa"/>
            <w:shd w:val="clear" w:color="auto" w:fill="auto"/>
            <w:vAlign w:val="center"/>
          </w:tcPr>
          <w:p>
            <w:pPr>
              <w:jc w:val="center"/>
              <w:rPr>
                <w:rFonts w:ascii="宋体" w:hAnsi="宋体" w:cs="宋体"/>
                <w:sz w:val="20"/>
                <w:szCs w:val="20"/>
              </w:rPr>
            </w:pPr>
          </w:p>
        </w:tc>
        <w:tc>
          <w:tcPr>
            <w:tcW w:w="1246" w:type="dxa"/>
            <w:shd w:val="clear" w:color="auto" w:fill="auto"/>
            <w:vAlign w:val="center"/>
          </w:tcPr>
          <w:p>
            <w:pPr>
              <w:jc w:val="center"/>
              <w:rPr>
                <w:rFonts w:ascii="宋体" w:hAnsi="宋体" w:cs="宋体"/>
                <w:sz w:val="20"/>
                <w:szCs w:val="20"/>
              </w:rPr>
            </w:pPr>
          </w:p>
        </w:tc>
        <w:tc>
          <w:tcPr>
            <w:tcW w:w="1511" w:type="dxa"/>
            <w:shd w:val="clear" w:color="auto" w:fill="auto"/>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829" w:type="dxa"/>
            <w:shd w:val="clear" w:color="auto" w:fill="auto"/>
            <w:vAlign w:val="center"/>
          </w:tcPr>
          <w:p>
            <w:pPr>
              <w:ind w:firstLine="402"/>
              <w:jc w:val="center"/>
              <w:rPr>
                <w:rFonts w:ascii="宋体" w:hAnsi="宋体" w:cs="宋体"/>
                <w:sz w:val="20"/>
                <w:szCs w:val="20"/>
              </w:rPr>
            </w:pPr>
            <w:r>
              <w:rPr>
                <w:rFonts w:hint="eastAsia" w:ascii="宋体" w:hAnsi="宋体" w:cs="宋体"/>
                <w:b/>
                <w:bCs/>
                <w:sz w:val="20"/>
                <w:szCs w:val="20"/>
              </w:rPr>
              <w:t>收入总计</w:t>
            </w:r>
          </w:p>
        </w:tc>
        <w:tc>
          <w:tcPr>
            <w:tcW w:w="1295" w:type="dxa"/>
            <w:shd w:val="clear" w:color="auto" w:fill="auto"/>
            <w:vAlign w:val="center"/>
          </w:tcPr>
          <w:p>
            <w:pPr>
              <w:rPr>
                <w:rFonts w:ascii="宋体" w:hAnsi="宋体" w:cs="宋体"/>
                <w:sz w:val="20"/>
                <w:szCs w:val="20"/>
              </w:rPr>
            </w:pPr>
            <w:r>
              <w:rPr>
                <w:rFonts w:hint="eastAsia" w:ascii="宋体" w:hAnsi="宋体" w:cs="宋体"/>
                <w:sz w:val="20"/>
                <w:szCs w:val="20"/>
              </w:rPr>
              <w:t>24062</w:t>
            </w:r>
          </w:p>
        </w:tc>
        <w:tc>
          <w:tcPr>
            <w:tcW w:w="1946" w:type="dxa"/>
            <w:shd w:val="clear" w:color="auto" w:fill="auto"/>
            <w:vAlign w:val="center"/>
          </w:tcPr>
          <w:p>
            <w:pPr>
              <w:ind w:firstLine="402"/>
              <w:jc w:val="center"/>
              <w:rPr>
                <w:rFonts w:ascii="宋体" w:hAnsi="宋体" w:cs="宋体"/>
                <w:sz w:val="20"/>
                <w:szCs w:val="20"/>
              </w:rPr>
            </w:pPr>
            <w:r>
              <w:rPr>
                <w:rFonts w:hint="eastAsia" w:ascii="宋体" w:hAnsi="宋体" w:cs="宋体"/>
                <w:b/>
                <w:bCs/>
                <w:sz w:val="20"/>
                <w:szCs w:val="20"/>
              </w:rPr>
              <w:t>支出总计</w:t>
            </w:r>
          </w:p>
        </w:tc>
        <w:tc>
          <w:tcPr>
            <w:tcW w:w="1182" w:type="dxa"/>
            <w:shd w:val="clear" w:color="auto" w:fill="auto"/>
            <w:vAlign w:val="center"/>
          </w:tcPr>
          <w:p>
            <w:pPr>
              <w:jc w:val="center"/>
              <w:rPr>
                <w:rFonts w:ascii="宋体" w:hAnsi="宋体" w:cs="宋体"/>
                <w:sz w:val="20"/>
                <w:szCs w:val="20"/>
              </w:rPr>
            </w:pPr>
            <w:r>
              <w:rPr>
                <w:rFonts w:hint="eastAsia" w:ascii="宋体" w:hAnsi="宋体" w:cs="宋体"/>
                <w:sz w:val="20"/>
                <w:szCs w:val="20"/>
              </w:rPr>
              <w:t>24062</w:t>
            </w:r>
          </w:p>
        </w:tc>
        <w:tc>
          <w:tcPr>
            <w:tcW w:w="1246" w:type="dxa"/>
            <w:shd w:val="clear" w:color="auto" w:fill="auto"/>
            <w:vAlign w:val="center"/>
          </w:tcPr>
          <w:p>
            <w:pPr>
              <w:jc w:val="center"/>
              <w:rPr>
                <w:rFonts w:ascii="宋体" w:hAnsi="宋体" w:cs="宋体"/>
                <w:sz w:val="20"/>
                <w:szCs w:val="20"/>
              </w:rPr>
            </w:pPr>
            <w:r>
              <w:rPr>
                <w:rFonts w:hint="eastAsia" w:ascii="宋体" w:hAnsi="宋体" w:cs="宋体"/>
                <w:sz w:val="20"/>
                <w:szCs w:val="20"/>
              </w:rPr>
              <w:t>6708</w:t>
            </w:r>
          </w:p>
        </w:tc>
        <w:tc>
          <w:tcPr>
            <w:tcW w:w="1511" w:type="dxa"/>
            <w:shd w:val="clear" w:color="auto" w:fill="auto"/>
            <w:vAlign w:val="center"/>
          </w:tcPr>
          <w:p>
            <w:pPr>
              <w:jc w:val="center"/>
              <w:rPr>
                <w:rFonts w:ascii="宋体" w:hAnsi="宋体" w:cs="宋体"/>
                <w:sz w:val="20"/>
                <w:szCs w:val="20"/>
              </w:rPr>
            </w:pPr>
            <w:r>
              <w:rPr>
                <w:rFonts w:hint="eastAsia" w:ascii="宋体" w:hAnsi="宋体" w:cs="宋体"/>
                <w:sz w:val="20"/>
                <w:szCs w:val="20"/>
              </w:rPr>
              <w:t>17354</w:t>
            </w:r>
          </w:p>
        </w:tc>
      </w:tr>
    </w:tbl>
    <w:p>
      <w:pPr>
        <w:rPr>
          <w:rFonts w:ascii="仿宋_GB2312" w:hAnsi="仿宋_GB2312" w:eastAsia="仿宋_GB2312" w:cs="仿宋_GB2312"/>
          <w:sz w:val="20"/>
          <w:szCs w:val="20"/>
        </w:rPr>
      </w:pPr>
      <w:r>
        <w:rPr>
          <w:rFonts w:hint="eastAsia" w:ascii="仿宋_GB2312" w:hAnsi="仿宋_GB2312" w:eastAsia="仿宋_GB2312" w:cs="仿宋_GB2312"/>
          <w:sz w:val="20"/>
          <w:szCs w:val="20"/>
        </w:rPr>
        <w:t>注：本表反映部门本年度一般公共预算财政拨款和政府性基金预算财政拨款的总收支和年末结转结余情况。本表金额转换为万元时，因四舍五入可能存在尾差。</w:t>
      </w:r>
    </w:p>
    <w:p>
      <w:pPr>
        <w:ind w:firstLine="600" w:firstLineChars="300"/>
        <w:rPr>
          <w:rFonts w:ascii="方正小标宋简体" w:hAnsi="方正小标宋简体" w:eastAsia="方正小标宋简体" w:cs="方正小标宋简体"/>
          <w:sz w:val="32"/>
          <w:szCs w:val="32"/>
        </w:rPr>
      </w:pPr>
      <w:r>
        <w:rPr>
          <w:rFonts w:hint="eastAsia" w:ascii="仿宋_GB2312" w:hAnsi="仿宋_GB2312" w:eastAsia="仿宋_GB2312" w:cs="仿宋_GB2312"/>
          <w:sz w:val="20"/>
          <w:szCs w:val="20"/>
        </w:rPr>
        <w:br w:type="page"/>
      </w:r>
      <w:r>
        <w:rPr>
          <w:rFonts w:hint="eastAsia" w:ascii="方正小标宋简体" w:hAnsi="方正小标宋简体" w:eastAsia="方正小标宋简体" w:cs="方正小标宋简体"/>
          <w:sz w:val="32"/>
          <w:szCs w:val="32"/>
        </w:rPr>
        <w:t>一般公共预算财政拨款支出决算表（按功能分类科目）</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公开05表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编制部门：镇安县自然资源局                                  金额单位：万元</w:t>
      </w:r>
    </w:p>
    <w:tbl>
      <w:tblPr>
        <w:tblStyle w:val="9"/>
        <w:tblW w:w="886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559"/>
        <w:gridCol w:w="992"/>
        <w:gridCol w:w="742"/>
        <w:gridCol w:w="1054"/>
        <w:gridCol w:w="1133"/>
        <w:gridCol w:w="1133"/>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6" w:type="dxa"/>
            <w:gridSpan w:val="2"/>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项目</w:t>
            </w:r>
          </w:p>
        </w:tc>
        <w:tc>
          <w:tcPr>
            <w:tcW w:w="992" w:type="dxa"/>
            <w:vMerge w:val="restart"/>
            <w:shd w:val="clear" w:color="auto" w:fill="auto"/>
            <w:vAlign w:val="center"/>
          </w:tcPr>
          <w:p>
            <w:pPr>
              <w:rPr>
                <w:rFonts w:ascii="宋体" w:hAnsi="宋体" w:cs="宋体"/>
                <w:bCs/>
                <w:sz w:val="20"/>
                <w:szCs w:val="20"/>
              </w:rPr>
            </w:pPr>
            <w:r>
              <w:rPr>
                <w:rFonts w:hint="eastAsia" w:ascii="宋体" w:hAnsi="宋体" w:cs="宋体"/>
                <w:b/>
                <w:bCs/>
                <w:sz w:val="20"/>
                <w:szCs w:val="20"/>
              </w:rPr>
              <w:t>本年支出合计</w:t>
            </w:r>
          </w:p>
        </w:tc>
        <w:tc>
          <w:tcPr>
            <w:tcW w:w="2929" w:type="dxa"/>
            <w:gridSpan w:val="3"/>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基本支出</w:t>
            </w:r>
          </w:p>
        </w:tc>
        <w:tc>
          <w:tcPr>
            <w:tcW w:w="1133" w:type="dxa"/>
            <w:vMerge w:val="restart"/>
            <w:shd w:val="clear" w:color="auto" w:fill="auto"/>
            <w:vAlign w:val="center"/>
          </w:tcPr>
          <w:p>
            <w:pPr>
              <w:rPr>
                <w:rFonts w:ascii="宋体" w:hAnsi="宋体" w:cs="宋体"/>
                <w:bCs/>
                <w:sz w:val="20"/>
                <w:szCs w:val="20"/>
              </w:rPr>
            </w:pPr>
            <w:r>
              <w:rPr>
                <w:rFonts w:hint="eastAsia" w:ascii="宋体" w:hAnsi="宋体" w:cs="宋体"/>
                <w:b/>
                <w:bCs/>
                <w:sz w:val="20"/>
                <w:szCs w:val="20"/>
              </w:rPr>
              <w:t>项目支出</w:t>
            </w:r>
          </w:p>
        </w:tc>
        <w:tc>
          <w:tcPr>
            <w:tcW w:w="825" w:type="dxa"/>
            <w:vMerge w:val="restart"/>
            <w:shd w:val="clear" w:color="auto" w:fill="auto"/>
            <w:vAlign w:val="center"/>
          </w:tcPr>
          <w:p>
            <w:pPr>
              <w:rPr>
                <w:rFonts w:ascii="宋体" w:hAnsi="宋体" w:cs="宋体"/>
                <w:bCs/>
                <w:sz w:val="20"/>
                <w:szCs w:val="20"/>
              </w:rPr>
            </w:pPr>
            <w:r>
              <w:rPr>
                <w:rFonts w:hint="eastAsia" w:ascii="宋体" w:hAnsi="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27" w:type="dxa"/>
            <w:shd w:val="clear" w:color="auto" w:fill="auto"/>
            <w:vAlign w:val="center"/>
          </w:tcPr>
          <w:p>
            <w:pPr>
              <w:rPr>
                <w:rFonts w:ascii="宋体" w:hAnsi="宋体" w:cs="宋体"/>
                <w:bCs/>
                <w:sz w:val="20"/>
                <w:szCs w:val="20"/>
              </w:rPr>
            </w:pPr>
            <w:r>
              <w:rPr>
                <w:rFonts w:hint="eastAsia" w:ascii="宋体" w:hAnsi="宋体" w:cs="宋体"/>
                <w:b/>
                <w:bCs/>
                <w:sz w:val="20"/>
                <w:szCs w:val="20"/>
              </w:rPr>
              <w:t>功能分类科目编码</w:t>
            </w:r>
          </w:p>
        </w:tc>
        <w:tc>
          <w:tcPr>
            <w:tcW w:w="1559" w:type="dxa"/>
            <w:shd w:val="clear" w:color="auto" w:fill="auto"/>
            <w:vAlign w:val="center"/>
          </w:tcPr>
          <w:p>
            <w:pPr>
              <w:ind w:firstLine="201" w:firstLineChars="100"/>
              <w:rPr>
                <w:rFonts w:ascii="宋体" w:hAnsi="宋体" w:cs="宋体"/>
                <w:bCs/>
                <w:sz w:val="20"/>
                <w:szCs w:val="20"/>
              </w:rPr>
            </w:pPr>
            <w:r>
              <w:rPr>
                <w:rFonts w:hint="eastAsia" w:ascii="宋体" w:hAnsi="宋体" w:cs="宋体"/>
                <w:b/>
                <w:bCs/>
                <w:sz w:val="20"/>
                <w:szCs w:val="20"/>
              </w:rPr>
              <w:t>科目名称</w:t>
            </w:r>
          </w:p>
        </w:tc>
        <w:tc>
          <w:tcPr>
            <w:tcW w:w="992" w:type="dxa"/>
            <w:vMerge w:val="continue"/>
            <w:shd w:val="clear" w:color="auto" w:fill="auto"/>
            <w:vAlign w:val="center"/>
          </w:tcPr>
          <w:p>
            <w:pPr>
              <w:ind w:firstLine="400"/>
              <w:jc w:val="center"/>
              <w:rPr>
                <w:rFonts w:ascii="宋体" w:hAnsi="宋体" w:cs="宋体"/>
                <w:bCs/>
                <w:sz w:val="20"/>
                <w:szCs w:val="20"/>
              </w:rPr>
            </w:pPr>
          </w:p>
        </w:tc>
        <w:tc>
          <w:tcPr>
            <w:tcW w:w="742" w:type="dxa"/>
            <w:shd w:val="clear" w:color="auto" w:fill="auto"/>
            <w:vAlign w:val="center"/>
          </w:tcPr>
          <w:p>
            <w:pPr>
              <w:rPr>
                <w:rFonts w:ascii="宋体" w:hAnsi="宋体" w:cs="宋体"/>
                <w:bCs/>
                <w:sz w:val="20"/>
                <w:szCs w:val="20"/>
              </w:rPr>
            </w:pPr>
            <w:r>
              <w:rPr>
                <w:rFonts w:hint="eastAsia" w:ascii="宋体" w:hAnsi="宋体" w:cs="宋体"/>
                <w:b/>
                <w:bCs/>
                <w:sz w:val="20"/>
                <w:szCs w:val="20"/>
              </w:rPr>
              <w:t>小计</w:t>
            </w:r>
          </w:p>
        </w:tc>
        <w:tc>
          <w:tcPr>
            <w:tcW w:w="1054" w:type="dxa"/>
            <w:shd w:val="clear" w:color="auto" w:fill="auto"/>
            <w:vAlign w:val="center"/>
          </w:tcPr>
          <w:p>
            <w:pPr>
              <w:rPr>
                <w:rFonts w:ascii="宋体" w:hAnsi="宋体" w:cs="宋体"/>
                <w:bCs/>
                <w:sz w:val="20"/>
                <w:szCs w:val="20"/>
              </w:rPr>
            </w:pPr>
            <w:r>
              <w:rPr>
                <w:rFonts w:hint="eastAsia" w:ascii="宋体" w:hAnsi="宋体" w:cs="宋体"/>
                <w:b/>
                <w:bCs/>
                <w:sz w:val="20"/>
                <w:szCs w:val="20"/>
              </w:rPr>
              <w:t>人员经费</w:t>
            </w:r>
          </w:p>
        </w:tc>
        <w:tc>
          <w:tcPr>
            <w:tcW w:w="1133" w:type="dxa"/>
            <w:shd w:val="clear" w:color="auto" w:fill="auto"/>
            <w:vAlign w:val="center"/>
          </w:tcPr>
          <w:p>
            <w:pPr>
              <w:rPr>
                <w:rFonts w:ascii="宋体" w:hAnsi="宋体" w:cs="宋体"/>
                <w:bCs/>
                <w:sz w:val="20"/>
                <w:szCs w:val="20"/>
              </w:rPr>
            </w:pPr>
            <w:r>
              <w:rPr>
                <w:rFonts w:hint="eastAsia" w:ascii="宋体" w:hAnsi="宋体" w:cs="宋体"/>
                <w:b/>
                <w:bCs/>
                <w:sz w:val="20"/>
                <w:szCs w:val="20"/>
              </w:rPr>
              <w:t>公用经费</w:t>
            </w:r>
          </w:p>
        </w:tc>
        <w:tc>
          <w:tcPr>
            <w:tcW w:w="1133" w:type="dxa"/>
            <w:vMerge w:val="continue"/>
            <w:shd w:val="clear" w:color="auto" w:fill="auto"/>
            <w:vAlign w:val="center"/>
          </w:tcPr>
          <w:p>
            <w:pPr>
              <w:ind w:firstLine="400"/>
              <w:jc w:val="center"/>
              <w:rPr>
                <w:rFonts w:ascii="宋体" w:hAnsi="宋体" w:cs="宋体"/>
                <w:bCs/>
                <w:sz w:val="20"/>
                <w:szCs w:val="20"/>
              </w:rPr>
            </w:pPr>
          </w:p>
        </w:tc>
        <w:tc>
          <w:tcPr>
            <w:tcW w:w="825" w:type="dxa"/>
            <w:vMerge w:val="continue"/>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986" w:type="dxa"/>
            <w:gridSpan w:val="2"/>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合计</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6708</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1056</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790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266</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5652</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427" w:type="dxa"/>
            <w:shd w:val="clear" w:color="auto" w:fill="auto"/>
            <w:vAlign w:val="center"/>
          </w:tcPr>
          <w:p>
            <w:pPr>
              <w:rPr>
                <w:rFonts w:ascii="宋体" w:hAnsi="宋体" w:cs="宋体"/>
                <w:sz w:val="20"/>
                <w:szCs w:val="20"/>
              </w:rPr>
            </w:pPr>
            <w:r>
              <w:rPr>
                <w:rFonts w:hint="eastAsia" w:ascii="宋体" w:hAnsi="宋体" w:cs="宋体"/>
                <w:b/>
                <w:bCs/>
                <w:szCs w:val="21"/>
              </w:rPr>
              <w:t>212</w:t>
            </w:r>
          </w:p>
        </w:tc>
        <w:tc>
          <w:tcPr>
            <w:tcW w:w="1559" w:type="dxa"/>
            <w:shd w:val="clear" w:color="auto" w:fill="auto"/>
          </w:tcPr>
          <w:p>
            <w:pPr>
              <w:jc w:val="center"/>
              <w:rPr>
                <w:rFonts w:ascii="宋体" w:hAnsi="宋体" w:cs="宋体"/>
                <w:sz w:val="20"/>
                <w:szCs w:val="20"/>
              </w:rPr>
            </w:pPr>
            <w:r>
              <w:rPr>
                <w:rFonts w:hint="eastAsia" w:ascii="宋体" w:hAnsi="宋体" w:cs="宋体"/>
                <w:b/>
                <w:bCs/>
                <w:szCs w:val="21"/>
              </w:rPr>
              <w:t>城乡社区支出</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1131</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1131</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1016</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11</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27" w:type="dxa"/>
            <w:shd w:val="clear" w:color="auto" w:fill="auto"/>
            <w:vAlign w:val="center"/>
          </w:tcPr>
          <w:p>
            <w:pPr>
              <w:ind w:firstLine="361"/>
              <w:rPr>
                <w:rFonts w:ascii="宋体" w:hAnsi="宋体" w:cs="宋体"/>
                <w:sz w:val="20"/>
                <w:szCs w:val="20"/>
              </w:rPr>
            </w:pPr>
            <w:r>
              <w:rPr>
                <w:rFonts w:hint="eastAsia"/>
                <w:b/>
                <w:bCs/>
              </w:rPr>
              <w:t>21202</w:t>
            </w:r>
          </w:p>
        </w:tc>
        <w:tc>
          <w:tcPr>
            <w:tcW w:w="1559" w:type="dxa"/>
            <w:shd w:val="clear" w:color="auto" w:fill="auto"/>
          </w:tcPr>
          <w:p>
            <w:pPr>
              <w:rPr>
                <w:rFonts w:ascii="宋体" w:hAnsi="宋体" w:cs="宋体"/>
                <w:sz w:val="20"/>
                <w:szCs w:val="20"/>
              </w:rPr>
            </w:pPr>
            <w:r>
              <w:rPr>
                <w:rFonts w:hint="eastAsia" w:ascii="宋体" w:hAnsi="宋体" w:cs="宋体"/>
                <w:b/>
                <w:bCs/>
                <w:sz w:val="18"/>
                <w:szCs w:val="18"/>
              </w:rPr>
              <w:t>城乡社区规划与管理</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1131</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1131</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1016</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11</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427" w:type="dxa"/>
            <w:shd w:val="clear" w:color="auto" w:fill="auto"/>
            <w:vAlign w:val="center"/>
          </w:tcPr>
          <w:p>
            <w:pPr>
              <w:ind w:firstLine="361"/>
              <w:rPr>
                <w:rFonts w:ascii="宋体" w:hAnsi="宋体" w:cs="宋体"/>
                <w:sz w:val="20"/>
                <w:szCs w:val="20"/>
              </w:rPr>
            </w:pPr>
            <w:r>
              <w:rPr>
                <w:rFonts w:hint="eastAsia"/>
                <w:b/>
                <w:bCs/>
              </w:rPr>
              <w:t>2120201</w:t>
            </w:r>
          </w:p>
        </w:tc>
        <w:tc>
          <w:tcPr>
            <w:tcW w:w="1559" w:type="dxa"/>
            <w:shd w:val="clear" w:color="auto" w:fill="auto"/>
          </w:tcPr>
          <w:p>
            <w:pPr>
              <w:rPr>
                <w:rFonts w:ascii="宋体" w:hAnsi="宋体" w:cs="宋体"/>
                <w:sz w:val="20"/>
                <w:szCs w:val="20"/>
              </w:rPr>
            </w:pPr>
            <w:r>
              <w:rPr>
                <w:rFonts w:hint="eastAsia" w:ascii="宋体" w:hAnsi="宋体" w:cs="宋体"/>
                <w:sz w:val="18"/>
                <w:szCs w:val="18"/>
              </w:rPr>
              <w:t>城乡社区规划与管理</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1131</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1131</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1016</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11</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shd w:val="clear" w:color="auto" w:fill="auto"/>
            <w:vAlign w:val="center"/>
          </w:tcPr>
          <w:p>
            <w:pPr>
              <w:rPr>
                <w:rFonts w:ascii="宋体" w:hAnsi="宋体" w:cs="宋体"/>
                <w:sz w:val="20"/>
                <w:szCs w:val="20"/>
              </w:rPr>
            </w:pPr>
            <w:r>
              <w:rPr>
                <w:rFonts w:hint="eastAsia" w:ascii="宋体" w:hAnsi="宋体" w:cs="宋体"/>
                <w:b/>
                <w:bCs/>
                <w:szCs w:val="21"/>
              </w:rPr>
              <w:t>213</w:t>
            </w:r>
          </w:p>
        </w:tc>
        <w:tc>
          <w:tcPr>
            <w:tcW w:w="1559" w:type="dxa"/>
            <w:shd w:val="clear" w:color="auto" w:fill="auto"/>
            <w:vAlign w:val="center"/>
          </w:tcPr>
          <w:p>
            <w:pPr>
              <w:rPr>
                <w:rFonts w:ascii="宋体" w:hAnsi="宋体" w:cs="宋体"/>
                <w:sz w:val="20"/>
                <w:szCs w:val="20"/>
              </w:rPr>
            </w:pPr>
            <w:r>
              <w:rPr>
                <w:rFonts w:hint="eastAsia" w:ascii="宋体" w:hAnsi="宋体" w:cs="宋体"/>
                <w:b/>
                <w:bCs/>
                <w:szCs w:val="21"/>
              </w:rPr>
              <w:t>农林水支出</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3684</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3684</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shd w:val="clear" w:color="auto" w:fill="auto"/>
            <w:vAlign w:val="center"/>
          </w:tcPr>
          <w:p>
            <w:pPr>
              <w:ind w:firstLine="361"/>
              <w:jc w:val="left"/>
              <w:rPr>
                <w:rFonts w:ascii="宋体" w:hAnsi="宋体" w:cs="宋体"/>
                <w:sz w:val="20"/>
                <w:szCs w:val="20"/>
              </w:rPr>
            </w:pPr>
            <w:r>
              <w:rPr>
                <w:rFonts w:hint="eastAsia" w:ascii="宋体" w:hAnsi="宋体" w:cs="宋体"/>
                <w:b/>
                <w:bCs/>
                <w:sz w:val="18"/>
                <w:szCs w:val="18"/>
              </w:rPr>
              <w:t>21301</w:t>
            </w:r>
          </w:p>
        </w:tc>
        <w:tc>
          <w:tcPr>
            <w:tcW w:w="1559" w:type="dxa"/>
            <w:shd w:val="clear" w:color="auto" w:fill="auto"/>
            <w:vAlign w:val="center"/>
          </w:tcPr>
          <w:p>
            <w:pPr>
              <w:rPr>
                <w:rFonts w:ascii="宋体" w:hAnsi="宋体" w:cs="宋体"/>
                <w:sz w:val="20"/>
                <w:szCs w:val="20"/>
              </w:rPr>
            </w:pPr>
            <w:r>
              <w:rPr>
                <w:rFonts w:hint="eastAsia" w:ascii="宋体" w:hAnsi="宋体" w:cs="宋体"/>
                <w:b/>
                <w:bCs/>
                <w:sz w:val="18"/>
                <w:szCs w:val="18"/>
              </w:rPr>
              <w:t>农业农村</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3684</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3684</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427" w:type="dxa"/>
            <w:shd w:val="clear" w:color="auto" w:fill="auto"/>
            <w:vAlign w:val="center"/>
          </w:tcPr>
          <w:p>
            <w:pPr>
              <w:ind w:firstLine="361"/>
              <w:jc w:val="left"/>
              <w:rPr>
                <w:rFonts w:ascii="宋体" w:hAnsi="宋体" w:cs="宋体"/>
                <w:sz w:val="20"/>
                <w:szCs w:val="20"/>
              </w:rPr>
            </w:pPr>
            <w:r>
              <w:rPr>
                <w:rFonts w:hint="eastAsia" w:ascii="宋体" w:hAnsi="宋体" w:cs="宋体"/>
                <w:sz w:val="18"/>
                <w:szCs w:val="18"/>
              </w:rPr>
              <w:t>2130153</w:t>
            </w:r>
          </w:p>
        </w:tc>
        <w:tc>
          <w:tcPr>
            <w:tcW w:w="1559" w:type="dxa"/>
            <w:shd w:val="clear" w:color="auto" w:fill="auto"/>
            <w:vAlign w:val="center"/>
          </w:tcPr>
          <w:p>
            <w:pPr>
              <w:rPr>
                <w:rFonts w:ascii="宋体" w:hAnsi="宋体" w:cs="宋体"/>
                <w:sz w:val="20"/>
                <w:szCs w:val="20"/>
              </w:rPr>
            </w:pPr>
            <w:r>
              <w:rPr>
                <w:rFonts w:hint="eastAsia" w:ascii="宋体" w:hAnsi="宋体" w:cs="宋体"/>
                <w:sz w:val="18"/>
                <w:szCs w:val="18"/>
              </w:rPr>
              <w:t>农田建设</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184</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184</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shd w:val="clear" w:color="auto" w:fill="auto"/>
            <w:vAlign w:val="center"/>
          </w:tcPr>
          <w:p>
            <w:pPr>
              <w:ind w:firstLine="361"/>
              <w:jc w:val="left"/>
              <w:rPr>
                <w:rFonts w:ascii="宋体" w:hAnsi="宋体" w:cs="宋体"/>
                <w:sz w:val="20"/>
                <w:szCs w:val="20"/>
              </w:rPr>
            </w:pPr>
            <w:r>
              <w:rPr>
                <w:rFonts w:hint="eastAsia" w:ascii="宋体" w:hAnsi="宋体" w:cs="宋体"/>
                <w:sz w:val="18"/>
                <w:szCs w:val="18"/>
              </w:rPr>
              <w:t>2130199</w:t>
            </w:r>
          </w:p>
        </w:tc>
        <w:tc>
          <w:tcPr>
            <w:tcW w:w="1559" w:type="dxa"/>
            <w:shd w:val="clear" w:color="auto" w:fill="auto"/>
            <w:vAlign w:val="center"/>
          </w:tcPr>
          <w:p>
            <w:pPr>
              <w:rPr>
                <w:rFonts w:ascii="宋体" w:hAnsi="宋体" w:cs="宋体"/>
                <w:sz w:val="20"/>
                <w:szCs w:val="20"/>
              </w:rPr>
            </w:pPr>
            <w:r>
              <w:rPr>
                <w:rFonts w:hint="eastAsia" w:ascii="宋体" w:hAnsi="宋体" w:cs="宋体"/>
                <w:sz w:val="18"/>
                <w:szCs w:val="18"/>
              </w:rPr>
              <w:t>其他农业农村支出</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3500</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3500</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shd w:val="clear" w:color="auto" w:fill="auto"/>
            <w:vAlign w:val="center"/>
          </w:tcPr>
          <w:p>
            <w:pPr>
              <w:jc w:val="left"/>
              <w:rPr>
                <w:rFonts w:ascii="宋体" w:hAnsi="宋体" w:cs="宋体"/>
                <w:sz w:val="20"/>
                <w:szCs w:val="20"/>
              </w:rPr>
            </w:pPr>
            <w:r>
              <w:rPr>
                <w:rFonts w:ascii="宋体" w:hAnsi="宋体" w:cs="宋体"/>
                <w:b/>
                <w:bCs/>
                <w:szCs w:val="21"/>
              </w:rPr>
              <w:t>220</w:t>
            </w:r>
            <w:r>
              <w:rPr>
                <w:rFonts w:ascii="宋体" w:hAnsi="宋体" w:cs="宋体"/>
                <w:b/>
                <w:bCs/>
                <w:szCs w:val="21"/>
              </w:rPr>
              <w:tab/>
            </w:r>
            <w:r>
              <w:rPr>
                <w:rFonts w:ascii="宋体" w:hAnsi="宋体" w:cs="宋体"/>
                <w:b/>
                <w:bCs/>
                <w:szCs w:val="21"/>
              </w:rPr>
              <w:tab/>
            </w:r>
          </w:p>
        </w:tc>
        <w:tc>
          <w:tcPr>
            <w:tcW w:w="1559" w:type="dxa"/>
            <w:shd w:val="clear" w:color="auto" w:fill="auto"/>
            <w:vAlign w:val="center"/>
          </w:tcPr>
          <w:p>
            <w:pPr>
              <w:rPr>
                <w:rFonts w:ascii="宋体" w:hAnsi="宋体" w:cs="宋体"/>
                <w:sz w:val="20"/>
                <w:szCs w:val="20"/>
              </w:rPr>
            </w:pPr>
            <w:r>
              <w:rPr>
                <w:rFonts w:hint="eastAsia" w:ascii="宋体" w:hAnsi="宋体" w:cs="宋体"/>
                <w:b/>
                <w:bCs/>
                <w:szCs w:val="21"/>
              </w:rPr>
              <w:t>自然资源海洋气象等支出</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1419</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943</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688</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255</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476</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shd w:val="clear" w:color="auto" w:fill="auto"/>
            <w:vAlign w:val="center"/>
          </w:tcPr>
          <w:p>
            <w:pPr>
              <w:ind w:firstLine="361"/>
              <w:jc w:val="left"/>
              <w:rPr>
                <w:rFonts w:ascii="宋体" w:hAnsi="宋体" w:cs="宋体"/>
                <w:sz w:val="20"/>
                <w:szCs w:val="20"/>
              </w:rPr>
            </w:pPr>
            <w:r>
              <w:rPr>
                <w:rFonts w:hint="eastAsia" w:ascii="宋体" w:hAnsi="宋体" w:cs="宋体"/>
                <w:b/>
                <w:bCs/>
                <w:sz w:val="18"/>
                <w:szCs w:val="18"/>
              </w:rPr>
              <w:t>22001</w:t>
            </w:r>
          </w:p>
        </w:tc>
        <w:tc>
          <w:tcPr>
            <w:tcW w:w="1559" w:type="dxa"/>
            <w:shd w:val="clear" w:color="auto" w:fill="auto"/>
            <w:vAlign w:val="center"/>
          </w:tcPr>
          <w:p>
            <w:pPr>
              <w:rPr>
                <w:rFonts w:ascii="宋体" w:hAnsi="宋体" w:cs="宋体"/>
                <w:sz w:val="20"/>
                <w:szCs w:val="20"/>
              </w:rPr>
            </w:pPr>
            <w:r>
              <w:rPr>
                <w:rFonts w:hint="eastAsia" w:ascii="宋体" w:hAnsi="宋体" w:cs="宋体"/>
                <w:b/>
                <w:bCs/>
                <w:sz w:val="18"/>
                <w:szCs w:val="18"/>
              </w:rPr>
              <w:t>自然资源事务</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1419</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943</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688</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255</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476</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shd w:val="clear" w:color="auto" w:fill="auto"/>
            <w:vAlign w:val="center"/>
          </w:tcPr>
          <w:p>
            <w:pPr>
              <w:ind w:firstLine="361"/>
              <w:jc w:val="left"/>
              <w:rPr>
                <w:rFonts w:ascii="宋体" w:hAnsi="宋体" w:cs="宋体"/>
                <w:sz w:val="20"/>
                <w:szCs w:val="20"/>
              </w:rPr>
            </w:pPr>
            <w:r>
              <w:rPr>
                <w:rFonts w:hint="eastAsia" w:ascii="宋体" w:hAnsi="宋体" w:cs="宋体"/>
                <w:sz w:val="18"/>
                <w:szCs w:val="18"/>
              </w:rPr>
              <w:t>2200101</w:t>
            </w:r>
          </w:p>
        </w:tc>
        <w:tc>
          <w:tcPr>
            <w:tcW w:w="1559" w:type="dxa"/>
            <w:shd w:val="clear" w:color="auto" w:fill="auto"/>
            <w:vAlign w:val="center"/>
          </w:tcPr>
          <w:p>
            <w:pPr>
              <w:rPr>
                <w:rFonts w:ascii="宋体" w:hAnsi="宋体" w:cs="宋体"/>
                <w:sz w:val="20"/>
                <w:szCs w:val="20"/>
              </w:rPr>
            </w:pPr>
            <w:r>
              <w:rPr>
                <w:rFonts w:hint="eastAsia" w:ascii="宋体" w:hAnsi="宋体" w:cs="宋体"/>
                <w:sz w:val="18"/>
                <w:szCs w:val="18"/>
              </w:rPr>
              <w:t>行政运行</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282</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282</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152</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130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shd w:val="clear" w:color="auto" w:fill="auto"/>
            <w:vAlign w:val="center"/>
          </w:tcPr>
          <w:p>
            <w:pPr>
              <w:ind w:firstLine="361"/>
              <w:jc w:val="left"/>
              <w:rPr>
                <w:rFonts w:ascii="宋体" w:hAnsi="宋体" w:cs="宋体"/>
                <w:sz w:val="20"/>
                <w:szCs w:val="20"/>
              </w:rPr>
            </w:pPr>
            <w:r>
              <w:rPr>
                <w:rFonts w:hint="eastAsia" w:ascii="宋体" w:hAnsi="宋体" w:cs="宋体"/>
                <w:sz w:val="18"/>
                <w:szCs w:val="18"/>
              </w:rPr>
              <w:t>2200104</w:t>
            </w:r>
          </w:p>
        </w:tc>
        <w:tc>
          <w:tcPr>
            <w:tcW w:w="1559" w:type="dxa"/>
            <w:shd w:val="clear" w:color="auto" w:fill="auto"/>
            <w:vAlign w:val="center"/>
          </w:tcPr>
          <w:p>
            <w:pPr>
              <w:rPr>
                <w:rFonts w:ascii="宋体" w:hAnsi="宋体" w:cs="宋体"/>
                <w:sz w:val="20"/>
                <w:szCs w:val="20"/>
              </w:rPr>
            </w:pPr>
            <w:r>
              <w:rPr>
                <w:rFonts w:hint="eastAsia" w:ascii="宋体" w:hAnsi="宋体" w:cs="宋体"/>
                <w:sz w:val="18"/>
                <w:szCs w:val="18"/>
              </w:rPr>
              <w:t>自然资源规划及管理</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64</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64</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shd w:val="clear" w:color="auto" w:fill="auto"/>
            <w:vAlign w:val="center"/>
          </w:tcPr>
          <w:p>
            <w:pPr>
              <w:ind w:firstLine="361"/>
              <w:jc w:val="left"/>
              <w:rPr>
                <w:rFonts w:ascii="宋体" w:hAnsi="宋体" w:cs="宋体"/>
                <w:sz w:val="20"/>
                <w:szCs w:val="20"/>
              </w:rPr>
            </w:pPr>
            <w:r>
              <w:rPr>
                <w:rFonts w:hint="eastAsia" w:ascii="宋体" w:hAnsi="宋体" w:cs="宋体"/>
                <w:sz w:val="18"/>
                <w:szCs w:val="18"/>
              </w:rPr>
              <w:t>2200109</w:t>
            </w:r>
          </w:p>
        </w:tc>
        <w:tc>
          <w:tcPr>
            <w:tcW w:w="1559" w:type="dxa"/>
            <w:shd w:val="clear" w:color="auto" w:fill="auto"/>
            <w:vAlign w:val="center"/>
          </w:tcPr>
          <w:p>
            <w:pPr>
              <w:rPr>
                <w:rFonts w:ascii="宋体" w:hAnsi="宋体" w:cs="宋体"/>
                <w:sz w:val="20"/>
                <w:szCs w:val="20"/>
              </w:rPr>
            </w:pPr>
            <w:r>
              <w:rPr>
                <w:rFonts w:hint="eastAsia" w:ascii="宋体" w:hAnsi="宋体" w:cs="宋体"/>
                <w:sz w:val="18"/>
                <w:szCs w:val="18"/>
              </w:rPr>
              <w:t>自然资源调查与确权登记</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338</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338</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shd w:val="clear" w:color="auto" w:fill="auto"/>
            <w:vAlign w:val="center"/>
          </w:tcPr>
          <w:p>
            <w:pPr>
              <w:ind w:firstLine="361"/>
              <w:jc w:val="left"/>
              <w:rPr>
                <w:rFonts w:ascii="宋体" w:hAnsi="宋体" w:cs="宋体"/>
                <w:sz w:val="20"/>
                <w:szCs w:val="20"/>
              </w:rPr>
            </w:pPr>
            <w:r>
              <w:rPr>
                <w:rFonts w:hint="eastAsia" w:ascii="宋体" w:hAnsi="宋体" w:cs="宋体"/>
                <w:sz w:val="18"/>
                <w:szCs w:val="18"/>
              </w:rPr>
              <w:t>2200112</w:t>
            </w:r>
          </w:p>
        </w:tc>
        <w:tc>
          <w:tcPr>
            <w:tcW w:w="1559" w:type="dxa"/>
            <w:shd w:val="clear" w:color="auto" w:fill="auto"/>
            <w:vAlign w:val="center"/>
          </w:tcPr>
          <w:p>
            <w:pPr>
              <w:rPr>
                <w:rFonts w:ascii="宋体" w:hAnsi="宋体" w:cs="宋体"/>
                <w:sz w:val="20"/>
                <w:szCs w:val="20"/>
              </w:rPr>
            </w:pPr>
            <w:r>
              <w:rPr>
                <w:rFonts w:hint="eastAsia" w:ascii="宋体" w:hAnsi="宋体" w:cs="宋体"/>
                <w:sz w:val="18"/>
                <w:szCs w:val="18"/>
              </w:rPr>
              <w:t>土地资源储备支出</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26</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26</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shd w:val="clear" w:color="auto" w:fill="auto"/>
            <w:vAlign w:val="center"/>
          </w:tcPr>
          <w:p>
            <w:pPr>
              <w:ind w:firstLine="361"/>
              <w:jc w:val="left"/>
              <w:rPr>
                <w:rFonts w:ascii="宋体" w:hAnsi="宋体" w:cs="宋体"/>
                <w:sz w:val="20"/>
                <w:szCs w:val="20"/>
              </w:rPr>
            </w:pPr>
            <w:r>
              <w:rPr>
                <w:rFonts w:hint="eastAsia" w:ascii="宋体" w:hAnsi="宋体" w:cs="宋体"/>
                <w:sz w:val="18"/>
                <w:szCs w:val="18"/>
              </w:rPr>
              <w:t>220114</w:t>
            </w:r>
          </w:p>
        </w:tc>
        <w:tc>
          <w:tcPr>
            <w:tcW w:w="1559" w:type="dxa"/>
            <w:shd w:val="clear" w:color="auto" w:fill="auto"/>
            <w:vAlign w:val="center"/>
          </w:tcPr>
          <w:p>
            <w:pPr>
              <w:rPr>
                <w:rFonts w:ascii="宋体" w:hAnsi="宋体" w:cs="宋体"/>
                <w:sz w:val="20"/>
                <w:szCs w:val="20"/>
              </w:rPr>
            </w:pPr>
            <w:r>
              <w:rPr>
                <w:rFonts w:hint="eastAsia" w:ascii="宋体" w:hAnsi="宋体" w:cs="宋体"/>
                <w:sz w:val="18"/>
                <w:szCs w:val="18"/>
              </w:rPr>
              <w:t>地质勘察与矿产资源管理</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49</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49</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shd w:val="clear" w:color="auto" w:fill="auto"/>
            <w:vAlign w:val="center"/>
          </w:tcPr>
          <w:p>
            <w:pPr>
              <w:ind w:firstLine="361"/>
              <w:jc w:val="left"/>
              <w:rPr>
                <w:rFonts w:ascii="宋体" w:hAnsi="宋体" w:cs="宋体"/>
                <w:sz w:val="20"/>
                <w:szCs w:val="20"/>
              </w:rPr>
            </w:pPr>
            <w:r>
              <w:rPr>
                <w:rFonts w:hint="eastAsia" w:ascii="宋体" w:hAnsi="宋体" w:cs="宋体"/>
                <w:sz w:val="18"/>
                <w:szCs w:val="18"/>
              </w:rPr>
              <w:t>220150</w:t>
            </w:r>
          </w:p>
        </w:tc>
        <w:tc>
          <w:tcPr>
            <w:tcW w:w="1559" w:type="dxa"/>
            <w:shd w:val="clear" w:color="auto" w:fill="auto"/>
            <w:vAlign w:val="center"/>
          </w:tcPr>
          <w:p>
            <w:pPr>
              <w:rPr>
                <w:rFonts w:ascii="宋体" w:hAnsi="宋体" w:cs="宋体"/>
                <w:sz w:val="20"/>
                <w:szCs w:val="20"/>
              </w:rPr>
            </w:pPr>
            <w:r>
              <w:rPr>
                <w:rFonts w:hint="eastAsia" w:ascii="宋体" w:hAnsi="宋体" w:cs="宋体"/>
                <w:sz w:val="18"/>
                <w:szCs w:val="18"/>
              </w:rPr>
              <w:t xml:space="preserve"> 事业运行</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661</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661</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536</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125</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shd w:val="clear" w:color="auto" w:fill="auto"/>
            <w:vAlign w:val="center"/>
          </w:tcPr>
          <w:p>
            <w:pPr>
              <w:jc w:val="left"/>
              <w:rPr>
                <w:rFonts w:ascii="宋体" w:hAnsi="宋体" w:cs="宋体"/>
                <w:sz w:val="20"/>
                <w:szCs w:val="20"/>
              </w:rPr>
            </w:pPr>
            <w:r>
              <w:rPr>
                <w:rFonts w:hint="eastAsia" w:ascii="宋体" w:hAnsi="宋体" w:cs="宋体"/>
                <w:b/>
                <w:bCs/>
                <w:szCs w:val="21"/>
              </w:rPr>
              <w:t>224</w:t>
            </w:r>
          </w:p>
        </w:tc>
        <w:tc>
          <w:tcPr>
            <w:tcW w:w="1559" w:type="dxa"/>
            <w:shd w:val="clear" w:color="auto" w:fill="auto"/>
            <w:vAlign w:val="center"/>
          </w:tcPr>
          <w:p>
            <w:pPr>
              <w:rPr>
                <w:rFonts w:ascii="宋体" w:hAnsi="宋体" w:cs="宋体"/>
                <w:sz w:val="20"/>
                <w:szCs w:val="20"/>
              </w:rPr>
            </w:pPr>
            <w:r>
              <w:rPr>
                <w:rFonts w:hint="eastAsia" w:ascii="宋体" w:hAnsi="宋体" w:cs="宋体"/>
                <w:b/>
                <w:bCs/>
                <w:szCs w:val="21"/>
              </w:rPr>
              <w:t>灾害防治及应急管理支出</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1492</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1492</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shd w:val="clear" w:color="auto" w:fill="auto"/>
            <w:vAlign w:val="center"/>
          </w:tcPr>
          <w:p>
            <w:pPr>
              <w:ind w:firstLine="361"/>
              <w:jc w:val="left"/>
              <w:rPr>
                <w:rFonts w:ascii="宋体" w:hAnsi="宋体" w:cs="宋体"/>
                <w:sz w:val="20"/>
                <w:szCs w:val="20"/>
              </w:rPr>
            </w:pPr>
            <w:r>
              <w:rPr>
                <w:rFonts w:hint="eastAsia" w:ascii="宋体" w:hAnsi="宋体" w:cs="宋体"/>
                <w:b/>
                <w:bCs/>
                <w:sz w:val="18"/>
                <w:szCs w:val="18"/>
              </w:rPr>
              <w:t>22406</w:t>
            </w:r>
          </w:p>
        </w:tc>
        <w:tc>
          <w:tcPr>
            <w:tcW w:w="1559" w:type="dxa"/>
            <w:shd w:val="clear" w:color="auto" w:fill="auto"/>
            <w:vAlign w:val="center"/>
          </w:tcPr>
          <w:p>
            <w:pPr>
              <w:rPr>
                <w:rFonts w:ascii="宋体" w:hAnsi="宋体" w:cs="宋体"/>
                <w:sz w:val="20"/>
                <w:szCs w:val="20"/>
              </w:rPr>
            </w:pPr>
            <w:r>
              <w:rPr>
                <w:rFonts w:hint="eastAsia" w:ascii="宋体" w:hAnsi="宋体" w:cs="宋体"/>
                <w:b/>
                <w:bCs/>
                <w:sz w:val="18"/>
                <w:szCs w:val="18"/>
              </w:rPr>
              <w:t>自然灾害防治</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1492</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1492</w:t>
            </w:r>
          </w:p>
        </w:tc>
        <w:tc>
          <w:tcPr>
            <w:tcW w:w="825"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27" w:type="dxa"/>
            <w:shd w:val="clear" w:color="auto" w:fill="auto"/>
            <w:vAlign w:val="center"/>
          </w:tcPr>
          <w:p>
            <w:pPr>
              <w:ind w:firstLine="361"/>
              <w:jc w:val="left"/>
              <w:rPr>
                <w:rFonts w:ascii="宋体" w:hAnsi="宋体" w:cs="宋体"/>
                <w:sz w:val="20"/>
                <w:szCs w:val="20"/>
              </w:rPr>
            </w:pPr>
            <w:r>
              <w:rPr>
                <w:rFonts w:hint="eastAsia" w:ascii="宋体" w:hAnsi="宋体" w:cs="宋体"/>
                <w:sz w:val="18"/>
                <w:szCs w:val="18"/>
              </w:rPr>
              <w:t>2240601</w:t>
            </w:r>
          </w:p>
        </w:tc>
        <w:tc>
          <w:tcPr>
            <w:tcW w:w="1559" w:type="dxa"/>
            <w:shd w:val="clear" w:color="auto" w:fill="auto"/>
            <w:vAlign w:val="center"/>
          </w:tcPr>
          <w:p>
            <w:pPr>
              <w:rPr>
                <w:rFonts w:ascii="宋体" w:hAnsi="宋体" w:cs="宋体"/>
                <w:sz w:val="20"/>
                <w:szCs w:val="20"/>
              </w:rPr>
            </w:pPr>
            <w:r>
              <w:rPr>
                <w:rFonts w:hint="eastAsia" w:ascii="宋体" w:hAnsi="宋体" w:cs="宋体"/>
                <w:sz w:val="18"/>
                <w:szCs w:val="18"/>
              </w:rPr>
              <w:t xml:space="preserve"> 地质灾害防治</w:t>
            </w:r>
          </w:p>
        </w:tc>
        <w:tc>
          <w:tcPr>
            <w:tcW w:w="992" w:type="dxa"/>
            <w:shd w:val="clear" w:color="auto" w:fill="auto"/>
            <w:vAlign w:val="center"/>
          </w:tcPr>
          <w:p>
            <w:pPr>
              <w:rPr>
                <w:rFonts w:ascii="宋体" w:hAnsi="宋体" w:cs="宋体"/>
                <w:bCs/>
                <w:sz w:val="20"/>
                <w:szCs w:val="20"/>
              </w:rPr>
            </w:pPr>
            <w:r>
              <w:rPr>
                <w:rFonts w:hint="eastAsia" w:ascii="宋体" w:hAnsi="宋体" w:cs="宋体"/>
                <w:bCs/>
                <w:sz w:val="20"/>
                <w:szCs w:val="20"/>
              </w:rPr>
              <w:t>1492</w:t>
            </w:r>
          </w:p>
        </w:tc>
        <w:tc>
          <w:tcPr>
            <w:tcW w:w="742"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054"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0</w:t>
            </w:r>
          </w:p>
        </w:tc>
        <w:tc>
          <w:tcPr>
            <w:tcW w:w="1133" w:type="dxa"/>
            <w:shd w:val="clear" w:color="auto" w:fill="auto"/>
            <w:vAlign w:val="center"/>
          </w:tcPr>
          <w:p>
            <w:pPr>
              <w:rPr>
                <w:rFonts w:ascii="宋体" w:hAnsi="宋体" w:cs="宋体"/>
                <w:bCs/>
                <w:sz w:val="20"/>
                <w:szCs w:val="20"/>
              </w:rPr>
            </w:pPr>
            <w:r>
              <w:rPr>
                <w:rFonts w:hint="eastAsia" w:ascii="宋体" w:hAnsi="宋体" w:cs="宋体"/>
                <w:bCs/>
                <w:sz w:val="20"/>
                <w:szCs w:val="20"/>
              </w:rPr>
              <w:t>1492</w:t>
            </w:r>
          </w:p>
        </w:tc>
        <w:tc>
          <w:tcPr>
            <w:tcW w:w="825" w:type="dxa"/>
            <w:shd w:val="clear" w:color="auto" w:fill="auto"/>
            <w:vAlign w:val="center"/>
          </w:tcPr>
          <w:p>
            <w:pPr>
              <w:ind w:firstLine="400"/>
              <w:jc w:val="center"/>
              <w:rPr>
                <w:rFonts w:ascii="宋体" w:hAnsi="宋体" w:cs="宋体"/>
                <w:bCs/>
                <w:sz w:val="20"/>
                <w:szCs w:val="20"/>
              </w:rPr>
            </w:pPr>
          </w:p>
        </w:tc>
      </w:tr>
    </w:tbl>
    <w:p>
      <w:pPr>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注：本表反映部门本年度一般公共预算财政拨款实际支出情况。本表金额转换为万元时，因四舍五入可能存在尾差。</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一般公共预算财政拨款基本支出决算表（按经济分类科目）</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公开06表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编制部门：镇安县自然资源局                                  金额单位：万元</w:t>
      </w:r>
    </w:p>
    <w:tbl>
      <w:tblPr>
        <w:tblStyle w:val="9"/>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2561"/>
        <w:gridCol w:w="988"/>
        <w:gridCol w:w="1226"/>
        <w:gridCol w:w="1326"/>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06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bCs/>
                <w:sz w:val="20"/>
                <w:szCs w:val="20"/>
              </w:rPr>
            </w:pPr>
            <w:r>
              <w:rPr>
                <w:rFonts w:hint="eastAsia" w:ascii="宋体" w:hAnsi="宋体" w:cs="宋体"/>
                <w:b/>
                <w:bCs/>
                <w:sz w:val="20"/>
                <w:szCs w:val="20"/>
              </w:rPr>
              <w:t>项目</w:t>
            </w:r>
          </w:p>
        </w:tc>
        <w:tc>
          <w:tcPr>
            <w:tcW w:w="98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bCs/>
                <w:sz w:val="20"/>
                <w:szCs w:val="20"/>
              </w:rPr>
            </w:pPr>
            <w:r>
              <w:rPr>
                <w:rFonts w:hint="eastAsia" w:ascii="宋体" w:hAnsi="宋体" w:cs="宋体"/>
                <w:b/>
                <w:bCs/>
                <w:sz w:val="20"/>
                <w:szCs w:val="20"/>
              </w:rPr>
              <w:t>本年支出合计</w:t>
            </w:r>
          </w:p>
        </w:tc>
        <w:tc>
          <w:tcPr>
            <w:tcW w:w="122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bCs/>
                <w:sz w:val="20"/>
                <w:szCs w:val="20"/>
              </w:rPr>
            </w:pPr>
            <w:r>
              <w:rPr>
                <w:rFonts w:hint="eastAsia" w:ascii="宋体" w:hAnsi="宋体" w:cs="宋体"/>
                <w:b/>
                <w:bCs/>
                <w:sz w:val="20"/>
                <w:szCs w:val="20"/>
              </w:rPr>
              <w:t>人员经费</w:t>
            </w:r>
          </w:p>
        </w:tc>
        <w:tc>
          <w:tcPr>
            <w:tcW w:w="132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bCs/>
                <w:sz w:val="20"/>
                <w:szCs w:val="20"/>
              </w:rPr>
            </w:pPr>
            <w:r>
              <w:rPr>
                <w:rFonts w:hint="eastAsia" w:ascii="宋体" w:hAnsi="宋体" w:cs="宋体"/>
                <w:b/>
                <w:bCs/>
                <w:sz w:val="20"/>
                <w:szCs w:val="20"/>
              </w:rPr>
              <w:t>公用经费</w:t>
            </w:r>
          </w:p>
        </w:tc>
        <w:tc>
          <w:tcPr>
            <w:tcW w:w="114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bCs/>
                <w:sz w:val="20"/>
                <w:szCs w:val="20"/>
              </w:rPr>
            </w:pPr>
            <w:r>
              <w:rPr>
                <w:rFonts w:hint="eastAsia" w:ascii="宋体" w:hAnsi="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0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bCs/>
                <w:sz w:val="20"/>
                <w:szCs w:val="20"/>
              </w:rPr>
            </w:pPr>
            <w:r>
              <w:rPr>
                <w:rFonts w:hint="eastAsia" w:ascii="宋体" w:hAnsi="宋体" w:cs="宋体"/>
                <w:b/>
                <w:bCs/>
                <w:sz w:val="20"/>
                <w:szCs w:val="20"/>
              </w:rPr>
              <w:t>经济分类科目</w:t>
            </w:r>
          </w:p>
        </w:tc>
        <w:tc>
          <w:tcPr>
            <w:tcW w:w="25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bCs/>
                <w:sz w:val="20"/>
                <w:szCs w:val="20"/>
              </w:rPr>
            </w:pPr>
            <w:r>
              <w:rPr>
                <w:rFonts w:hint="eastAsia" w:ascii="宋体" w:hAnsi="宋体" w:cs="宋体"/>
                <w:b/>
                <w:bCs/>
                <w:sz w:val="20"/>
                <w:szCs w:val="20"/>
              </w:rPr>
              <w:t>科目名称</w:t>
            </w:r>
          </w:p>
        </w:tc>
        <w:tc>
          <w:tcPr>
            <w:tcW w:w="98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400"/>
              <w:jc w:val="center"/>
              <w:textAlignment w:val="auto"/>
              <w:rPr>
                <w:rFonts w:ascii="宋体" w:hAnsi="宋体" w:cs="宋体"/>
                <w:bCs/>
                <w:sz w:val="20"/>
                <w:szCs w:val="20"/>
              </w:rPr>
            </w:pPr>
          </w:p>
        </w:tc>
        <w:tc>
          <w:tcPr>
            <w:tcW w:w="122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400"/>
              <w:jc w:val="center"/>
              <w:textAlignment w:val="auto"/>
              <w:rPr>
                <w:rFonts w:ascii="宋体" w:hAnsi="宋体" w:cs="宋体"/>
                <w:bCs/>
                <w:sz w:val="20"/>
                <w:szCs w:val="20"/>
              </w:rPr>
            </w:pPr>
          </w:p>
        </w:tc>
        <w:tc>
          <w:tcPr>
            <w:tcW w:w="132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400"/>
              <w:jc w:val="center"/>
              <w:textAlignment w:val="auto"/>
              <w:rPr>
                <w:rFonts w:ascii="宋体" w:hAnsi="宋体" w:cs="宋体"/>
                <w:bCs/>
                <w:sz w:val="20"/>
                <w:szCs w:val="20"/>
              </w:rPr>
            </w:pPr>
          </w:p>
        </w:tc>
        <w:tc>
          <w:tcPr>
            <w:tcW w:w="114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400"/>
              <w:jc w:val="center"/>
              <w:textAlignment w:val="auto"/>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06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bCs/>
                <w:sz w:val="20"/>
                <w:szCs w:val="20"/>
              </w:rPr>
            </w:pPr>
            <w:r>
              <w:rPr>
                <w:rFonts w:hint="eastAsia" w:ascii="宋体" w:hAnsi="宋体" w:cs="宋体"/>
                <w:b/>
                <w:bCs/>
                <w:sz w:val="20"/>
                <w:szCs w:val="20"/>
              </w:rPr>
              <w:t>合计</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b/>
                <w:sz w:val="20"/>
                <w:szCs w:val="20"/>
              </w:rPr>
            </w:pPr>
            <w:r>
              <w:rPr>
                <w:rFonts w:hint="eastAsia" w:ascii="宋体" w:hAnsi="宋体" w:cs="宋体"/>
                <w:b/>
                <w:sz w:val="20"/>
                <w:szCs w:val="20"/>
              </w:rPr>
              <w:t>1056</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b/>
                <w:sz w:val="20"/>
                <w:szCs w:val="20"/>
              </w:rPr>
            </w:pPr>
            <w:r>
              <w:rPr>
                <w:rFonts w:hint="eastAsia" w:ascii="宋体" w:hAnsi="宋体" w:cs="宋体"/>
                <w:b/>
                <w:sz w:val="20"/>
                <w:szCs w:val="20"/>
              </w:rPr>
              <w:t>790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b/>
                <w:sz w:val="20"/>
                <w:szCs w:val="20"/>
              </w:rPr>
            </w:pPr>
            <w:r>
              <w:rPr>
                <w:rFonts w:hint="eastAsia" w:ascii="宋体" w:hAnsi="宋体" w:cs="宋体"/>
                <w:b/>
                <w:sz w:val="20"/>
                <w:szCs w:val="20"/>
              </w:rPr>
              <w:t>266</w:t>
            </w:r>
          </w:p>
        </w:tc>
        <w:tc>
          <w:tcPr>
            <w:tcW w:w="114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400"/>
              <w:jc w:val="center"/>
              <w:textAlignment w:val="auto"/>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b/>
                <w:bCs/>
                <w:sz w:val="20"/>
                <w:szCs w:val="20"/>
              </w:rPr>
            </w:pPr>
            <w:r>
              <w:rPr>
                <w:rFonts w:hint="eastAsia" w:ascii="宋体" w:hAnsi="宋体" w:cs="宋体"/>
                <w:b/>
                <w:bCs/>
                <w:sz w:val="20"/>
                <w:szCs w:val="20"/>
              </w:rPr>
              <w:t>301</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b/>
                <w:bCs/>
                <w:sz w:val="20"/>
                <w:szCs w:val="20"/>
              </w:rPr>
            </w:pPr>
            <w:r>
              <w:rPr>
                <w:rFonts w:hint="eastAsia" w:ascii="宋体" w:hAnsi="宋体" w:cs="宋体"/>
                <w:b/>
                <w:bCs/>
                <w:sz w:val="20"/>
                <w:szCs w:val="20"/>
              </w:rPr>
              <w:t>工资福利支出</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b/>
                <w:bCs/>
                <w:sz w:val="20"/>
                <w:szCs w:val="20"/>
              </w:rPr>
            </w:pPr>
            <w:r>
              <w:rPr>
                <w:rFonts w:hint="eastAsia" w:ascii="宋体" w:hAnsi="宋体" w:cs="宋体"/>
                <w:b/>
                <w:bCs/>
                <w:sz w:val="20"/>
                <w:szCs w:val="20"/>
              </w:rPr>
              <w:t>766</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b/>
                <w:bCs/>
                <w:sz w:val="20"/>
                <w:szCs w:val="20"/>
              </w:rPr>
            </w:pPr>
            <w:r>
              <w:rPr>
                <w:rFonts w:hint="eastAsia" w:ascii="宋体" w:hAnsi="宋体" w:cs="宋体"/>
                <w:b/>
                <w:bCs/>
                <w:sz w:val="20"/>
                <w:szCs w:val="20"/>
              </w:rPr>
              <w:t>766</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b/>
                <w:bCs/>
                <w:sz w:val="20"/>
                <w:szCs w:val="20"/>
              </w:rPr>
            </w:pPr>
            <w:r>
              <w:rPr>
                <w:rFonts w:hint="eastAsia" w:ascii="宋体" w:hAnsi="宋体" w:cs="宋体"/>
                <w:b/>
                <w:bCs/>
                <w:sz w:val="20"/>
                <w:szCs w:val="20"/>
              </w:rPr>
              <w:t>0</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30101</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基本工资</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355</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355</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 xml:space="preserve">  30102</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津贴补贴</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198</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198</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600" w:firstLineChars="300"/>
              <w:textAlignment w:val="auto"/>
              <w:rPr>
                <w:rFonts w:ascii="宋体" w:hAnsi="宋体" w:cs="宋体"/>
                <w:sz w:val="20"/>
                <w:szCs w:val="20"/>
                <w:highlight w:val="yellow"/>
              </w:rPr>
            </w:pPr>
            <w:r>
              <w:rPr>
                <w:rFonts w:hint="eastAsia" w:ascii="宋体" w:hAnsi="宋体" w:cs="宋体"/>
                <w:sz w:val="20"/>
                <w:szCs w:val="20"/>
              </w:rPr>
              <w:t>30103</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奖金</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21</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21</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582" w:firstLineChars="291"/>
              <w:textAlignment w:val="auto"/>
              <w:rPr>
                <w:rFonts w:ascii="宋体" w:hAnsi="宋体" w:cs="宋体"/>
                <w:sz w:val="20"/>
                <w:szCs w:val="20"/>
                <w:highlight w:val="yellow"/>
              </w:rPr>
            </w:pPr>
            <w:r>
              <w:rPr>
                <w:rFonts w:hint="eastAsia" w:ascii="宋体" w:hAnsi="宋体" w:cs="宋体"/>
                <w:sz w:val="20"/>
                <w:szCs w:val="20"/>
              </w:rPr>
              <w:t>30104</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绩效工资</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86</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86</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582" w:firstLineChars="291"/>
              <w:textAlignment w:val="auto"/>
              <w:rPr>
                <w:rFonts w:ascii="宋体" w:hAnsi="宋体" w:cs="宋体"/>
                <w:sz w:val="20"/>
                <w:szCs w:val="20"/>
                <w:highlight w:val="yellow"/>
              </w:rPr>
            </w:pPr>
            <w:r>
              <w:rPr>
                <w:rFonts w:hint="eastAsia" w:ascii="宋体" w:hAnsi="宋体" w:cs="宋体"/>
                <w:sz w:val="20"/>
                <w:szCs w:val="20"/>
              </w:rPr>
              <w:t>30105</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3"/>
              <w:textAlignment w:val="auto"/>
              <w:rPr>
                <w:rFonts w:ascii="宋体" w:hAnsi="宋体" w:cs="宋体"/>
                <w:sz w:val="20"/>
                <w:szCs w:val="20"/>
              </w:rPr>
            </w:pPr>
            <w:r>
              <w:rPr>
                <w:rFonts w:hint="eastAsia" w:ascii="宋体" w:hAnsi="宋体" w:cs="宋体"/>
                <w:sz w:val="20"/>
                <w:szCs w:val="20"/>
              </w:rPr>
              <w:t>机关事业单位基本养老保险缴费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106</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106</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b/>
                <w:bCs/>
                <w:sz w:val="20"/>
                <w:szCs w:val="20"/>
              </w:rPr>
            </w:pPr>
            <w:r>
              <w:rPr>
                <w:rFonts w:hint="eastAsia" w:ascii="宋体" w:hAnsi="宋体" w:cs="宋体"/>
                <w:b/>
                <w:bCs/>
                <w:sz w:val="20"/>
                <w:szCs w:val="20"/>
              </w:rPr>
              <w:t>302</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b/>
                <w:bCs/>
                <w:sz w:val="20"/>
                <w:szCs w:val="20"/>
              </w:rPr>
            </w:pPr>
            <w:r>
              <w:rPr>
                <w:rFonts w:hint="eastAsia" w:ascii="宋体" w:hAnsi="宋体" w:cs="宋体"/>
                <w:b/>
                <w:bCs/>
                <w:sz w:val="20"/>
                <w:szCs w:val="20"/>
              </w:rPr>
              <w:t>商品和服务支出</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b/>
                <w:bCs/>
                <w:sz w:val="20"/>
                <w:szCs w:val="20"/>
              </w:rPr>
            </w:pPr>
            <w:r>
              <w:rPr>
                <w:rFonts w:hint="eastAsia" w:ascii="宋体" w:hAnsi="宋体" w:cs="宋体"/>
                <w:b/>
                <w:bCs/>
                <w:sz w:val="20"/>
                <w:szCs w:val="20"/>
              </w:rPr>
              <w:t>266</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b/>
                <w:bCs/>
                <w:sz w:val="20"/>
                <w:szCs w:val="20"/>
              </w:rPr>
            </w:pPr>
            <w:r>
              <w:rPr>
                <w:rFonts w:hint="eastAsia" w:ascii="宋体" w:hAnsi="宋体" w:cs="宋体"/>
                <w:b/>
                <w:bCs/>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b/>
                <w:bCs/>
                <w:sz w:val="20"/>
                <w:szCs w:val="20"/>
              </w:rPr>
            </w:pPr>
            <w:r>
              <w:rPr>
                <w:rFonts w:hint="eastAsia" w:ascii="宋体" w:hAnsi="宋体" w:cs="宋体"/>
                <w:b/>
                <w:bCs/>
                <w:sz w:val="20"/>
                <w:szCs w:val="20"/>
              </w:rPr>
              <w:t>266</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30201</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办公费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40</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40</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30202</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印刷费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11</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11</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30203</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咨询费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5</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5</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30204</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手续费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0.3</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0.3</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30205</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水费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2</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2</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30206</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电费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6</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6</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30207</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邮电费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5</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5</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30208</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取暖费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17</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17</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30209</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差旅费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48</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48</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30210</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维修（护）费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33</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33</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30211</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会议费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1</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1</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30212</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培训费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5</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5</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30217</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公务接待费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2</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2</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30213</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劳务费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30</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30</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30214</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委托业务费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12</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12</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30215</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工会经费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25</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25</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30216</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其他交通费</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25</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25</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b/>
                <w:bCs/>
                <w:sz w:val="20"/>
                <w:szCs w:val="20"/>
              </w:rPr>
            </w:pPr>
            <w:r>
              <w:rPr>
                <w:rFonts w:hint="eastAsia" w:ascii="宋体" w:hAnsi="宋体" w:cs="宋体"/>
                <w:b/>
                <w:bCs/>
                <w:sz w:val="20"/>
                <w:szCs w:val="20"/>
              </w:rPr>
              <w:t>303</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b/>
                <w:bCs/>
                <w:sz w:val="20"/>
                <w:szCs w:val="20"/>
              </w:rPr>
            </w:pPr>
            <w:r>
              <w:rPr>
                <w:rFonts w:hint="eastAsia" w:ascii="宋体" w:hAnsi="宋体" w:cs="宋体"/>
                <w:b/>
                <w:bCs/>
                <w:sz w:val="20"/>
                <w:szCs w:val="20"/>
              </w:rPr>
              <w:t>对个人和家庭的补助</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b/>
                <w:bCs/>
                <w:sz w:val="20"/>
                <w:szCs w:val="20"/>
              </w:rPr>
            </w:pPr>
            <w:r>
              <w:rPr>
                <w:rFonts w:hint="eastAsia" w:ascii="宋体" w:hAnsi="宋体" w:cs="宋体"/>
                <w:b/>
                <w:bCs/>
                <w:sz w:val="20"/>
                <w:szCs w:val="20"/>
              </w:rPr>
              <w:t>24</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b/>
                <w:bCs/>
                <w:sz w:val="20"/>
                <w:szCs w:val="20"/>
              </w:rPr>
            </w:pPr>
            <w:r>
              <w:rPr>
                <w:rFonts w:hint="eastAsia" w:ascii="宋体" w:hAnsi="宋体" w:cs="宋体"/>
                <w:b/>
                <w:bCs/>
                <w:sz w:val="20"/>
                <w:szCs w:val="20"/>
              </w:rPr>
              <w:t>24</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b/>
                <w:bCs/>
                <w:sz w:val="20"/>
                <w:szCs w:val="20"/>
              </w:rPr>
            </w:pPr>
            <w:r>
              <w:rPr>
                <w:rFonts w:hint="eastAsia" w:ascii="宋体" w:hAnsi="宋体" w:cs="宋体"/>
                <w:b/>
                <w:bCs/>
                <w:sz w:val="20"/>
                <w:szCs w:val="20"/>
              </w:rPr>
              <w:t>0</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30304</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抚恤金</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18</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18</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07"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jc w:val="center"/>
              <w:textAlignment w:val="auto"/>
              <w:rPr>
                <w:rFonts w:ascii="宋体" w:hAnsi="宋体" w:cs="宋体"/>
                <w:sz w:val="20"/>
                <w:szCs w:val="20"/>
              </w:rPr>
            </w:pPr>
            <w:r>
              <w:rPr>
                <w:rFonts w:hint="eastAsia" w:ascii="宋体" w:hAnsi="宋体" w:cs="宋体"/>
                <w:sz w:val="20"/>
                <w:szCs w:val="20"/>
              </w:rPr>
              <w:t>30305</w:t>
            </w:r>
          </w:p>
        </w:tc>
        <w:tc>
          <w:tcPr>
            <w:tcW w:w="2561"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r>
              <w:rPr>
                <w:rFonts w:hint="eastAsia" w:ascii="宋体" w:hAnsi="宋体" w:cs="宋体"/>
                <w:sz w:val="20"/>
                <w:szCs w:val="20"/>
              </w:rPr>
              <w:t>生活补助</w:t>
            </w:r>
          </w:p>
        </w:tc>
        <w:tc>
          <w:tcPr>
            <w:tcW w:w="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6</w:t>
            </w:r>
          </w:p>
        </w:tc>
        <w:tc>
          <w:tcPr>
            <w:tcW w:w="12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6</w:t>
            </w:r>
          </w:p>
        </w:tc>
        <w:tc>
          <w:tcPr>
            <w:tcW w:w="13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20"/>
                <w:szCs w:val="20"/>
              </w:rPr>
            </w:pPr>
            <w:r>
              <w:rPr>
                <w:rFonts w:hint="eastAsia" w:ascii="宋体" w:hAnsi="宋体" w:cs="宋体"/>
                <w:sz w:val="20"/>
                <w:szCs w:val="20"/>
              </w:rPr>
              <w:t>0</w:t>
            </w:r>
          </w:p>
        </w:tc>
        <w:tc>
          <w:tcPr>
            <w:tcW w:w="114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402"/>
              <w:textAlignment w:val="auto"/>
              <w:rPr>
                <w:rFonts w:ascii="宋体" w:hAnsi="宋体" w:cs="宋体"/>
                <w:sz w:val="20"/>
                <w:szCs w:val="20"/>
              </w:rPr>
            </w:pPr>
          </w:p>
        </w:tc>
      </w:tr>
    </w:tbl>
    <w:p>
      <w:pPr>
        <w:rPr>
          <w:rFonts w:ascii="宋体" w:hAnsi="宋体" w:cs="宋体"/>
          <w:sz w:val="20"/>
          <w:szCs w:val="20"/>
        </w:rPr>
      </w:pPr>
      <w:r>
        <w:rPr>
          <w:rFonts w:hint="eastAsia" w:ascii="宋体" w:hAnsi="宋体" w:cs="宋体"/>
          <w:sz w:val="20"/>
          <w:szCs w:val="20"/>
        </w:rPr>
        <w:t>注：本表反映部门本年一般公共预算财政拨款基本支出情况。单位万元时，因四舍五入可能存在尾差。</w:t>
      </w:r>
    </w:p>
    <w:p>
      <w:pPr>
        <w:jc w:val="center"/>
        <w:rPr>
          <w:rFonts w:ascii="方正小标宋简体" w:hAnsi="方正小标宋简体" w:eastAsia="方正小标宋简体" w:cs="方正小标宋简体"/>
          <w:sz w:val="32"/>
          <w:szCs w:val="32"/>
        </w:rPr>
      </w:pPr>
      <w:r>
        <w:rPr>
          <w:rFonts w:hint="eastAsia" w:ascii="仿宋_GB2312" w:hAnsi="仿宋_GB2312" w:eastAsia="仿宋_GB2312" w:cs="仿宋_GB2312"/>
          <w:sz w:val="20"/>
          <w:szCs w:val="20"/>
        </w:rPr>
        <w:br w:type="page"/>
      </w:r>
      <w:r>
        <w:rPr>
          <w:rFonts w:hint="eastAsia" w:ascii="方正小标宋简体" w:hAnsi="方正小标宋简体" w:eastAsia="方正小标宋简体" w:cs="方正小标宋简体"/>
          <w:sz w:val="32"/>
          <w:szCs w:val="32"/>
        </w:rPr>
        <w:t>一般公共预算财政拨款“三公”经费及会议费、培训费</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支出决算表</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公开07表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编制部门：镇安县自然资源局                                  金额单位：万元</w:t>
      </w:r>
    </w:p>
    <w:tbl>
      <w:tblPr>
        <w:tblStyle w:val="9"/>
        <w:tblW w:w="8870"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006"/>
        <w:gridCol w:w="1007"/>
        <w:gridCol w:w="1007"/>
        <w:gridCol w:w="1007"/>
        <w:gridCol w:w="1007"/>
        <w:gridCol w:w="1007"/>
        <w:gridCol w:w="100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22" w:type="dxa"/>
            <w:vMerge w:val="restart"/>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项目</w:t>
            </w:r>
          </w:p>
        </w:tc>
        <w:tc>
          <w:tcPr>
            <w:tcW w:w="6041" w:type="dxa"/>
            <w:gridSpan w:val="6"/>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一般公共预算财政拨款安排的“三公”经费</w:t>
            </w:r>
          </w:p>
        </w:tc>
        <w:tc>
          <w:tcPr>
            <w:tcW w:w="1007" w:type="dxa"/>
            <w:shd w:val="clear" w:color="auto" w:fill="auto"/>
            <w:vAlign w:val="center"/>
          </w:tcPr>
          <w:p>
            <w:pPr>
              <w:ind w:firstLine="400"/>
              <w:jc w:val="center"/>
              <w:rPr>
                <w:rFonts w:ascii="宋体" w:hAnsi="宋体" w:cs="宋体"/>
                <w:bCs/>
                <w:sz w:val="20"/>
                <w:szCs w:val="20"/>
              </w:rPr>
            </w:pPr>
          </w:p>
        </w:tc>
        <w:tc>
          <w:tcPr>
            <w:tcW w:w="900"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vMerge w:val="continue"/>
            <w:shd w:val="clear" w:color="auto" w:fill="auto"/>
            <w:vAlign w:val="center"/>
          </w:tcPr>
          <w:p>
            <w:pPr>
              <w:ind w:firstLine="400"/>
              <w:jc w:val="center"/>
              <w:rPr>
                <w:rFonts w:ascii="宋体" w:hAnsi="宋体" w:cs="宋体"/>
                <w:bCs/>
                <w:sz w:val="20"/>
                <w:szCs w:val="20"/>
              </w:rPr>
            </w:pPr>
          </w:p>
        </w:tc>
        <w:tc>
          <w:tcPr>
            <w:tcW w:w="1006"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小计</w:t>
            </w:r>
          </w:p>
        </w:tc>
        <w:tc>
          <w:tcPr>
            <w:tcW w:w="1007"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因公出国（境）费用</w:t>
            </w:r>
          </w:p>
        </w:tc>
        <w:tc>
          <w:tcPr>
            <w:tcW w:w="1007"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公务接待费</w:t>
            </w:r>
          </w:p>
        </w:tc>
        <w:tc>
          <w:tcPr>
            <w:tcW w:w="1007"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小计</w:t>
            </w:r>
          </w:p>
        </w:tc>
        <w:tc>
          <w:tcPr>
            <w:tcW w:w="1007"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公务用车购置费</w:t>
            </w:r>
          </w:p>
        </w:tc>
        <w:tc>
          <w:tcPr>
            <w:tcW w:w="1007"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公务用车运行维护费</w:t>
            </w:r>
          </w:p>
        </w:tc>
        <w:tc>
          <w:tcPr>
            <w:tcW w:w="1007"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会议费</w:t>
            </w:r>
          </w:p>
        </w:tc>
        <w:tc>
          <w:tcPr>
            <w:tcW w:w="900"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22" w:type="dxa"/>
            <w:vMerge w:val="continue"/>
            <w:shd w:val="clear" w:color="auto" w:fill="auto"/>
          </w:tcPr>
          <w:p>
            <w:pPr>
              <w:ind w:firstLine="402"/>
              <w:rPr>
                <w:rFonts w:ascii="宋体" w:hAnsi="宋体" w:cs="宋体"/>
                <w:sz w:val="20"/>
                <w:szCs w:val="20"/>
              </w:rPr>
            </w:pPr>
          </w:p>
        </w:tc>
        <w:tc>
          <w:tcPr>
            <w:tcW w:w="1006" w:type="dxa"/>
            <w:shd w:val="clear" w:color="auto" w:fill="auto"/>
          </w:tcPr>
          <w:p>
            <w:pPr>
              <w:rPr>
                <w:rFonts w:ascii="宋体" w:hAnsi="宋体" w:cs="宋体"/>
                <w:sz w:val="20"/>
                <w:szCs w:val="20"/>
              </w:rPr>
            </w:pPr>
          </w:p>
        </w:tc>
        <w:tc>
          <w:tcPr>
            <w:tcW w:w="1007" w:type="dxa"/>
            <w:shd w:val="clear" w:color="auto" w:fill="auto"/>
          </w:tcPr>
          <w:p>
            <w:pPr>
              <w:ind w:firstLine="402"/>
              <w:rPr>
                <w:rFonts w:ascii="宋体" w:hAnsi="宋体" w:cs="宋体"/>
                <w:sz w:val="20"/>
                <w:szCs w:val="20"/>
              </w:rPr>
            </w:pPr>
          </w:p>
        </w:tc>
        <w:tc>
          <w:tcPr>
            <w:tcW w:w="1007" w:type="dxa"/>
            <w:shd w:val="clear" w:color="auto" w:fill="auto"/>
          </w:tcPr>
          <w:p>
            <w:pPr>
              <w:ind w:firstLine="402"/>
              <w:rPr>
                <w:rFonts w:ascii="宋体" w:hAnsi="宋体" w:cs="宋体"/>
                <w:sz w:val="20"/>
                <w:szCs w:val="20"/>
              </w:rPr>
            </w:pPr>
          </w:p>
        </w:tc>
        <w:tc>
          <w:tcPr>
            <w:tcW w:w="1007" w:type="dxa"/>
            <w:shd w:val="clear" w:color="auto" w:fill="auto"/>
          </w:tcPr>
          <w:p>
            <w:pPr>
              <w:rPr>
                <w:rFonts w:ascii="宋体" w:hAnsi="宋体" w:cs="宋体"/>
                <w:sz w:val="20"/>
                <w:szCs w:val="20"/>
              </w:rPr>
            </w:pPr>
          </w:p>
        </w:tc>
        <w:tc>
          <w:tcPr>
            <w:tcW w:w="1007" w:type="dxa"/>
            <w:shd w:val="clear" w:color="auto" w:fill="auto"/>
          </w:tcPr>
          <w:p>
            <w:pPr>
              <w:ind w:firstLine="402"/>
              <w:rPr>
                <w:rFonts w:ascii="宋体" w:hAnsi="宋体" w:cs="宋体"/>
                <w:sz w:val="20"/>
                <w:szCs w:val="20"/>
              </w:rPr>
            </w:pPr>
          </w:p>
        </w:tc>
        <w:tc>
          <w:tcPr>
            <w:tcW w:w="1007" w:type="dxa"/>
            <w:shd w:val="clear" w:color="auto" w:fill="auto"/>
          </w:tcPr>
          <w:p>
            <w:pPr>
              <w:ind w:firstLine="402"/>
              <w:rPr>
                <w:rFonts w:ascii="宋体" w:hAnsi="宋体" w:cs="宋体"/>
                <w:sz w:val="20"/>
                <w:szCs w:val="20"/>
              </w:rPr>
            </w:pPr>
          </w:p>
        </w:tc>
        <w:tc>
          <w:tcPr>
            <w:tcW w:w="1007" w:type="dxa"/>
            <w:shd w:val="clear" w:color="auto" w:fill="auto"/>
          </w:tcPr>
          <w:p>
            <w:pPr>
              <w:ind w:firstLine="402"/>
              <w:rPr>
                <w:rFonts w:ascii="宋体" w:hAnsi="宋体" w:cs="宋体"/>
                <w:sz w:val="20"/>
                <w:szCs w:val="20"/>
              </w:rPr>
            </w:pPr>
          </w:p>
        </w:tc>
        <w:tc>
          <w:tcPr>
            <w:tcW w:w="900" w:type="dxa"/>
            <w:shd w:val="clear" w:color="auto" w:fill="auto"/>
          </w:tcPr>
          <w:p>
            <w:pPr>
              <w:ind w:firstLine="402"/>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22" w:type="dxa"/>
            <w:shd w:val="clear" w:color="auto" w:fill="auto"/>
          </w:tcPr>
          <w:p>
            <w:pPr>
              <w:ind w:firstLine="402"/>
              <w:jc w:val="center"/>
              <w:rPr>
                <w:rFonts w:ascii="宋体" w:hAnsi="宋体" w:cs="宋体"/>
                <w:bCs/>
                <w:sz w:val="20"/>
                <w:szCs w:val="20"/>
              </w:rPr>
            </w:pPr>
            <w:r>
              <w:rPr>
                <w:rFonts w:hint="eastAsia" w:ascii="宋体" w:hAnsi="宋体" w:cs="宋体"/>
                <w:b/>
                <w:bCs/>
                <w:sz w:val="20"/>
                <w:szCs w:val="20"/>
              </w:rPr>
              <w:t>预算数</w:t>
            </w:r>
          </w:p>
        </w:tc>
        <w:tc>
          <w:tcPr>
            <w:tcW w:w="1006" w:type="dxa"/>
            <w:shd w:val="clear" w:color="auto" w:fill="auto"/>
            <w:vAlign w:val="center"/>
          </w:tcPr>
          <w:p>
            <w:pPr>
              <w:jc w:val="center"/>
              <w:rPr>
                <w:rFonts w:ascii="宋体" w:hAnsi="宋体" w:cs="宋体"/>
                <w:sz w:val="20"/>
                <w:szCs w:val="20"/>
              </w:rPr>
            </w:pPr>
            <w:r>
              <w:rPr>
                <w:rFonts w:hint="eastAsia" w:ascii="宋体" w:hAnsi="宋体" w:cs="宋体"/>
                <w:sz w:val="20"/>
                <w:szCs w:val="20"/>
              </w:rPr>
              <w:t>2.5</w:t>
            </w:r>
          </w:p>
        </w:tc>
        <w:tc>
          <w:tcPr>
            <w:tcW w:w="1007" w:type="dxa"/>
            <w:shd w:val="clear" w:color="auto" w:fill="auto"/>
            <w:vAlign w:val="center"/>
          </w:tcPr>
          <w:p>
            <w:pPr>
              <w:ind w:firstLine="402"/>
              <w:jc w:val="center"/>
              <w:rPr>
                <w:rFonts w:ascii="宋体" w:hAnsi="宋体" w:cs="宋体"/>
                <w:sz w:val="20"/>
                <w:szCs w:val="20"/>
              </w:rPr>
            </w:pPr>
          </w:p>
        </w:tc>
        <w:tc>
          <w:tcPr>
            <w:tcW w:w="1007" w:type="dxa"/>
            <w:shd w:val="clear" w:color="auto" w:fill="auto"/>
            <w:vAlign w:val="center"/>
          </w:tcPr>
          <w:p>
            <w:pPr>
              <w:jc w:val="center"/>
              <w:rPr>
                <w:rFonts w:ascii="宋体" w:hAnsi="宋体" w:cs="宋体"/>
                <w:sz w:val="20"/>
                <w:szCs w:val="20"/>
              </w:rPr>
            </w:pPr>
            <w:r>
              <w:rPr>
                <w:rFonts w:hint="eastAsia" w:ascii="宋体" w:hAnsi="宋体" w:cs="宋体"/>
                <w:sz w:val="20"/>
                <w:szCs w:val="20"/>
              </w:rPr>
              <w:t>2.5</w:t>
            </w:r>
          </w:p>
        </w:tc>
        <w:tc>
          <w:tcPr>
            <w:tcW w:w="1007" w:type="dxa"/>
            <w:shd w:val="clear" w:color="auto" w:fill="auto"/>
            <w:vAlign w:val="center"/>
          </w:tcPr>
          <w:p>
            <w:pPr>
              <w:ind w:firstLine="402"/>
              <w:jc w:val="center"/>
              <w:rPr>
                <w:rFonts w:ascii="宋体" w:hAnsi="宋体" w:cs="宋体"/>
                <w:sz w:val="20"/>
                <w:szCs w:val="20"/>
              </w:rPr>
            </w:pPr>
          </w:p>
        </w:tc>
        <w:tc>
          <w:tcPr>
            <w:tcW w:w="1007" w:type="dxa"/>
            <w:shd w:val="clear" w:color="auto" w:fill="auto"/>
            <w:vAlign w:val="center"/>
          </w:tcPr>
          <w:p>
            <w:pPr>
              <w:ind w:firstLine="402"/>
              <w:jc w:val="center"/>
              <w:rPr>
                <w:rFonts w:ascii="宋体" w:hAnsi="宋体" w:cs="宋体"/>
                <w:sz w:val="20"/>
                <w:szCs w:val="20"/>
              </w:rPr>
            </w:pPr>
          </w:p>
        </w:tc>
        <w:tc>
          <w:tcPr>
            <w:tcW w:w="1007" w:type="dxa"/>
            <w:shd w:val="clear" w:color="auto" w:fill="auto"/>
            <w:vAlign w:val="center"/>
          </w:tcPr>
          <w:p>
            <w:pPr>
              <w:ind w:firstLine="402"/>
              <w:jc w:val="center"/>
              <w:rPr>
                <w:rFonts w:ascii="宋体" w:hAnsi="宋体" w:cs="宋体"/>
                <w:sz w:val="20"/>
                <w:szCs w:val="20"/>
              </w:rPr>
            </w:pPr>
          </w:p>
        </w:tc>
        <w:tc>
          <w:tcPr>
            <w:tcW w:w="1007" w:type="dxa"/>
            <w:shd w:val="clear" w:color="auto" w:fill="auto"/>
            <w:vAlign w:val="center"/>
          </w:tcPr>
          <w:p>
            <w:pPr>
              <w:jc w:val="center"/>
              <w:rPr>
                <w:rFonts w:ascii="宋体" w:hAnsi="宋体" w:cs="宋体"/>
                <w:sz w:val="20"/>
                <w:szCs w:val="20"/>
              </w:rPr>
            </w:pPr>
          </w:p>
        </w:tc>
        <w:tc>
          <w:tcPr>
            <w:tcW w:w="900" w:type="dxa"/>
            <w:shd w:val="clear" w:color="auto" w:fill="auto"/>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22" w:type="dxa"/>
            <w:shd w:val="clear" w:color="auto" w:fill="auto"/>
          </w:tcPr>
          <w:p>
            <w:pPr>
              <w:ind w:firstLine="402"/>
              <w:jc w:val="center"/>
              <w:rPr>
                <w:rFonts w:ascii="宋体" w:hAnsi="宋体" w:cs="宋体"/>
                <w:bCs/>
                <w:sz w:val="20"/>
                <w:szCs w:val="20"/>
              </w:rPr>
            </w:pPr>
            <w:r>
              <w:rPr>
                <w:rFonts w:hint="eastAsia" w:ascii="宋体" w:hAnsi="宋体" w:cs="宋体"/>
                <w:b/>
                <w:bCs/>
                <w:sz w:val="20"/>
                <w:szCs w:val="20"/>
              </w:rPr>
              <w:t>决算数</w:t>
            </w:r>
          </w:p>
        </w:tc>
        <w:tc>
          <w:tcPr>
            <w:tcW w:w="1006" w:type="dxa"/>
            <w:shd w:val="clear" w:color="auto" w:fill="auto"/>
            <w:vAlign w:val="center"/>
          </w:tcPr>
          <w:p>
            <w:pPr>
              <w:jc w:val="center"/>
              <w:rPr>
                <w:rFonts w:ascii="宋体" w:hAnsi="宋体" w:cs="宋体"/>
                <w:sz w:val="20"/>
                <w:szCs w:val="20"/>
              </w:rPr>
            </w:pPr>
            <w:r>
              <w:rPr>
                <w:rFonts w:hint="eastAsia" w:ascii="宋体" w:hAnsi="宋体" w:cs="宋体"/>
                <w:sz w:val="20"/>
                <w:szCs w:val="20"/>
              </w:rPr>
              <w:t>2.3</w:t>
            </w:r>
          </w:p>
        </w:tc>
        <w:tc>
          <w:tcPr>
            <w:tcW w:w="1007" w:type="dxa"/>
            <w:shd w:val="clear" w:color="auto" w:fill="auto"/>
            <w:vAlign w:val="center"/>
          </w:tcPr>
          <w:p>
            <w:pPr>
              <w:ind w:firstLine="402"/>
              <w:jc w:val="center"/>
              <w:rPr>
                <w:rFonts w:ascii="宋体" w:hAnsi="宋体" w:cs="宋体"/>
                <w:sz w:val="20"/>
                <w:szCs w:val="20"/>
              </w:rPr>
            </w:pPr>
          </w:p>
        </w:tc>
        <w:tc>
          <w:tcPr>
            <w:tcW w:w="1007" w:type="dxa"/>
            <w:shd w:val="clear" w:color="auto" w:fill="auto"/>
            <w:vAlign w:val="center"/>
          </w:tcPr>
          <w:p>
            <w:pPr>
              <w:jc w:val="center"/>
              <w:rPr>
                <w:rFonts w:ascii="宋体" w:hAnsi="宋体" w:cs="宋体"/>
                <w:sz w:val="20"/>
                <w:szCs w:val="20"/>
              </w:rPr>
            </w:pPr>
            <w:r>
              <w:rPr>
                <w:rFonts w:hint="eastAsia" w:ascii="宋体" w:hAnsi="宋体" w:cs="宋体"/>
                <w:sz w:val="20"/>
                <w:szCs w:val="20"/>
              </w:rPr>
              <w:t>2.3</w:t>
            </w:r>
          </w:p>
        </w:tc>
        <w:tc>
          <w:tcPr>
            <w:tcW w:w="1007" w:type="dxa"/>
            <w:shd w:val="clear" w:color="auto" w:fill="auto"/>
            <w:vAlign w:val="center"/>
          </w:tcPr>
          <w:p>
            <w:pPr>
              <w:jc w:val="center"/>
              <w:rPr>
                <w:rFonts w:ascii="宋体" w:hAnsi="宋体" w:cs="宋体"/>
                <w:sz w:val="20"/>
                <w:szCs w:val="20"/>
              </w:rPr>
            </w:pPr>
            <w:r>
              <w:rPr>
                <w:rFonts w:hint="eastAsia" w:ascii="宋体" w:hAnsi="宋体" w:cs="宋体"/>
                <w:sz w:val="20"/>
                <w:szCs w:val="20"/>
              </w:rPr>
              <w:t>5.7</w:t>
            </w:r>
          </w:p>
        </w:tc>
        <w:tc>
          <w:tcPr>
            <w:tcW w:w="1007" w:type="dxa"/>
            <w:shd w:val="clear" w:color="auto" w:fill="auto"/>
            <w:vAlign w:val="center"/>
          </w:tcPr>
          <w:p>
            <w:pPr>
              <w:ind w:firstLine="402"/>
              <w:jc w:val="center"/>
              <w:rPr>
                <w:rFonts w:ascii="宋体" w:hAnsi="宋体" w:cs="宋体"/>
                <w:sz w:val="20"/>
                <w:szCs w:val="20"/>
              </w:rPr>
            </w:pPr>
          </w:p>
        </w:tc>
        <w:tc>
          <w:tcPr>
            <w:tcW w:w="1007" w:type="dxa"/>
            <w:shd w:val="clear" w:color="auto" w:fill="auto"/>
            <w:vAlign w:val="center"/>
          </w:tcPr>
          <w:p>
            <w:pPr>
              <w:ind w:firstLine="402"/>
              <w:jc w:val="center"/>
              <w:rPr>
                <w:rFonts w:ascii="宋体" w:hAnsi="宋体" w:cs="宋体"/>
                <w:sz w:val="20"/>
                <w:szCs w:val="20"/>
              </w:rPr>
            </w:pPr>
          </w:p>
        </w:tc>
        <w:tc>
          <w:tcPr>
            <w:tcW w:w="1007" w:type="dxa"/>
            <w:shd w:val="clear" w:color="auto" w:fill="auto"/>
            <w:vAlign w:val="center"/>
          </w:tcPr>
          <w:p>
            <w:pPr>
              <w:jc w:val="center"/>
              <w:rPr>
                <w:rFonts w:ascii="宋体" w:hAnsi="宋体" w:cs="宋体"/>
                <w:sz w:val="20"/>
                <w:szCs w:val="20"/>
              </w:rPr>
            </w:pPr>
            <w:r>
              <w:rPr>
                <w:rFonts w:hint="eastAsia" w:ascii="宋体" w:hAnsi="宋体" w:cs="宋体"/>
                <w:sz w:val="20"/>
                <w:szCs w:val="20"/>
              </w:rPr>
              <w:t>1</w:t>
            </w:r>
          </w:p>
        </w:tc>
        <w:tc>
          <w:tcPr>
            <w:tcW w:w="900" w:type="dxa"/>
            <w:shd w:val="clear" w:color="auto" w:fill="auto"/>
            <w:vAlign w:val="center"/>
          </w:tcPr>
          <w:p>
            <w:pPr>
              <w:jc w:val="center"/>
              <w:rPr>
                <w:rFonts w:ascii="宋体" w:hAnsi="宋体" w:cs="宋体"/>
                <w:sz w:val="20"/>
                <w:szCs w:val="20"/>
              </w:rPr>
            </w:pPr>
            <w:r>
              <w:rPr>
                <w:rFonts w:hint="eastAsia" w:ascii="宋体" w:hAnsi="宋体" w:cs="宋体"/>
                <w:sz w:val="20"/>
                <w:szCs w:val="20"/>
              </w:rPr>
              <w:t>4.7</w:t>
            </w:r>
          </w:p>
        </w:tc>
      </w:tr>
    </w:tbl>
    <w:p>
      <w:pPr>
        <w:rPr>
          <w:rFonts w:ascii="宋体" w:hAnsi="宋体" w:cs="宋体"/>
          <w:sz w:val="20"/>
          <w:szCs w:val="20"/>
        </w:rPr>
      </w:pPr>
      <w:r>
        <w:rPr>
          <w:rFonts w:hint="eastAsia" w:ascii="宋体" w:hAnsi="宋体" w:cs="宋体"/>
          <w:sz w:val="20"/>
          <w:szCs w:val="20"/>
        </w:rPr>
        <w:t>注：本表反映部门本年度一般公共预算财政拨款“三公”经费、会议费、培训费的预算数和实际支出。预算数为调整预算数。本表金额转换为万元时，因四舍五入可能存在尾差。</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ind w:firstLine="7710" w:firstLineChars="3200"/>
        <w:rPr>
          <w:rFonts w:ascii="仿宋_GB2312" w:hAnsi="仿宋_GB2312" w:eastAsia="仿宋_GB2312" w:cs="仿宋_GB2312"/>
          <w:b/>
          <w:bCs/>
          <w:sz w:val="24"/>
        </w:rPr>
      </w:pPr>
      <w:r>
        <w:rPr>
          <w:rFonts w:hint="eastAsia" w:ascii="仿宋_GB2312" w:hAnsi="仿宋_GB2312" w:eastAsia="仿宋_GB2312" w:cs="仿宋_GB2312"/>
          <w:b/>
          <w:bCs/>
          <w:sz w:val="24"/>
        </w:rPr>
        <w:t>公开08表</w:t>
      </w:r>
    </w:p>
    <w:p>
      <w:pPr>
        <w:rPr>
          <w:rFonts w:ascii="仿宋_GB2312" w:hAnsi="仿宋_GB2312" w:eastAsia="仿宋_GB2312" w:cs="仿宋_GB2312"/>
          <w:b/>
          <w:bCs/>
          <w:sz w:val="24"/>
        </w:rPr>
      </w:pPr>
      <w:r>
        <w:rPr>
          <w:rFonts w:hint="eastAsia" w:ascii="仿宋_GB2312" w:hAnsi="仿宋_GB2312" w:eastAsia="仿宋_GB2312" w:cs="仿宋_GB2312"/>
          <w:b/>
          <w:bCs/>
          <w:sz w:val="24"/>
        </w:rPr>
        <w:t>编制部门：镇安县自然资源局                                  金额单位：万元</w:t>
      </w:r>
    </w:p>
    <w:tbl>
      <w:tblPr>
        <w:tblStyle w:val="9"/>
        <w:tblW w:w="885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040"/>
        <w:gridCol w:w="1069"/>
        <w:gridCol w:w="1133"/>
        <w:gridCol w:w="1133"/>
        <w:gridCol w:w="1133"/>
        <w:gridCol w:w="1133"/>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212" w:type="dxa"/>
            <w:gridSpan w:val="2"/>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项  目</w:t>
            </w:r>
          </w:p>
        </w:tc>
        <w:tc>
          <w:tcPr>
            <w:tcW w:w="1069" w:type="dxa"/>
            <w:vMerge w:val="restart"/>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年初结转和结余</w:t>
            </w:r>
          </w:p>
        </w:tc>
        <w:tc>
          <w:tcPr>
            <w:tcW w:w="1133" w:type="dxa"/>
            <w:vMerge w:val="restart"/>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本年收入</w:t>
            </w:r>
          </w:p>
        </w:tc>
        <w:tc>
          <w:tcPr>
            <w:tcW w:w="3399" w:type="dxa"/>
            <w:gridSpan w:val="3"/>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本年支出</w:t>
            </w:r>
          </w:p>
        </w:tc>
        <w:tc>
          <w:tcPr>
            <w:tcW w:w="1037" w:type="dxa"/>
            <w:vMerge w:val="restart"/>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72"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功能分类科目编码</w:t>
            </w:r>
          </w:p>
        </w:tc>
        <w:tc>
          <w:tcPr>
            <w:tcW w:w="1040"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科目名称</w:t>
            </w:r>
          </w:p>
        </w:tc>
        <w:tc>
          <w:tcPr>
            <w:tcW w:w="1069" w:type="dxa"/>
            <w:vMerge w:val="continue"/>
            <w:shd w:val="clear" w:color="auto" w:fill="auto"/>
            <w:vAlign w:val="center"/>
          </w:tcPr>
          <w:p>
            <w:pPr>
              <w:ind w:firstLine="400"/>
              <w:jc w:val="center"/>
              <w:rPr>
                <w:rFonts w:ascii="宋体" w:hAnsi="宋体" w:cs="宋体"/>
                <w:bCs/>
                <w:sz w:val="20"/>
                <w:szCs w:val="20"/>
              </w:rPr>
            </w:pPr>
          </w:p>
        </w:tc>
        <w:tc>
          <w:tcPr>
            <w:tcW w:w="1133" w:type="dxa"/>
            <w:vMerge w:val="continue"/>
            <w:shd w:val="clear" w:color="auto" w:fill="auto"/>
            <w:vAlign w:val="center"/>
          </w:tcPr>
          <w:p>
            <w:pPr>
              <w:ind w:firstLine="400"/>
              <w:jc w:val="center"/>
              <w:rPr>
                <w:rFonts w:ascii="宋体" w:hAnsi="宋体" w:cs="宋体"/>
                <w:bCs/>
                <w:sz w:val="20"/>
                <w:szCs w:val="20"/>
              </w:rPr>
            </w:pPr>
          </w:p>
        </w:tc>
        <w:tc>
          <w:tcPr>
            <w:tcW w:w="1133"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小计</w:t>
            </w:r>
          </w:p>
        </w:tc>
        <w:tc>
          <w:tcPr>
            <w:tcW w:w="1133"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基本支出</w:t>
            </w:r>
          </w:p>
        </w:tc>
        <w:tc>
          <w:tcPr>
            <w:tcW w:w="1133" w:type="dxa"/>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项目支出</w:t>
            </w:r>
          </w:p>
        </w:tc>
        <w:tc>
          <w:tcPr>
            <w:tcW w:w="1037" w:type="dxa"/>
            <w:vMerge w:val="continue"/>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212" w:type="dxa"/>
            <w:gridSpan w:val="2"/>
            <w:shd w:val="clear" w:color="auto" w:fill="auto"/>
            <w:vAlign w:val="center"/>
          </w:tcPr>
          <w:p>
            <w:pPr>
              <w:ind w:firstLine="402"/>
              <w:jc w:val="center"/>
              <w:rPr>
                <w:rFonts w:ascii="宋体" w:hAnsi="宋体" w:cs="宋体"/>
                <w:bCs/>
                <w:sz w:val="20"/>
                <w:szCs w:val="20"/>
              </w:rPr>
            </w:pPr>
            <w:r>
              <w:rPr>
                <w:rFonts w:hint="eastAsia" w:ascii="宋体" w:hAnsi="宋体" w:cs="宋体"/>
                <w:b/>
                <w:bCs/>
                <w:sz w:val="20"/>
                <w:szCs w:val="20"/>
              </w:rPr>
              <w:t>合计</w:t>
            </w:r>
          </w:p>
        </w:tc>
        <w:tc>
          <w:tcPr>
            <w:tcW w:w="1069" w:type="dxa"/>
            <w:shd w:val="clear" w:color="auto" w:fill="auto"/>
            <w:vAlign w:val="center"/>
          </w:tcPr>
          <w:p>
            <w:pPr>
              <w:ind w:firstLine="400"/>
              <w:jc w:val="center"/>
              <w:rPr>
                <w:rFonts w:ascii="宋体" w:hAnsi="宋体" w:cs="宋体"/>
                <w:bCs/>
                <w:sz w:val="20"/>
                <w:szCs w:val="20"/>
              </w:rPr>
            </w:pPr>
          </w:p>
        </w:tc>
        <w:tc>
          <w:tcPr>
            <w:tcW w:w="1133" w:type="dxa"/>
            <w:shd w:val="clear" w:color="auto" w:fill="auto"/>
            <w:vAlign w:val="center"/>
          </w:tcPr>
          <w:p>
            <w:pPr>
              <w:jc w:val="center"/>
              <w:rPr>
                <w:rFonts w:ascii="宋体" w:hAnsi="宋体" w:cs="宋体"/>
                <w:bCs/>
                <w:sz w:val="20"/>
                <w:szCs w:val="20"/>
              </w:rPr>
            </w:pPr>
            <w:r>
              <w:rPr>
                <w:rFonts w:hint="eastAsia" w:ascii="宋体" w:hAnsi="宋体" w:cs="宋体"/>
                <w:bCs/>
                <w:sz w:val="20"/>
                <w:szCs w:val="20"/>
              </w:rPr>
              <w:t>17354</w:t>
            </w:r>
          </w:p>
        </w:tc>
        <w:tc>
          <w:tcPr>
            <w:tcW w:w="1133" w:type="dxa"/>
            <w:shd w:val="clear" w:color="auto" w:fill="auto"/>
            <w:vAlign w:val="center"/>
          </w:tcPr>
          <w:p>
            <w:pPr>
              <w:ind w:firstLine="400"/>
              <w:jc w:val="center"/>
              <w:rPr>
                <w:rFonts w:ascii="宋体" w:hAnsi="宋体" w:cs="宋体"/>
                <w:bCs/>
                <w:sz w:val="20"/>
                <w:szCs w:val="20"/>
              </w:rPr>
            </w:pPr>
          </w:p>
        </w:tc>
        <w:tc>
          <w:tcPr>
            <w:tcW w:w="1133" w:type="dxa"/>
            <w:shd w:val="clear" w:color="auto" w:fill="auto"/>
            <w:vAlign w:val="center"/>
          </w:tcPr>
          <w:p>
            <w:pPr>
              <w:ind w:firstLine="400"/>
              <w:jc w:val="center"/>
              <w:rPr>
                <w:rFonts w:ascii="宋体" w:hAnsi="宋体" w:cs="宋体"/>
                <w:bCs/>
                <w:sz w:val="20"/>
                <w:szCs w:val="20"/>
              </w:rPr>
            </w:pPr>
          </w:p>
        </w:tc>
        <w:tc>
          <w:tcPr>
            <w:tcW w:w="1133" w:type="dxa"/>
            <w:shd w:val="clear" w:color="auto" w:fill="auto"/>
            <w:vAlign w:val="center"/>
          </w:tcPr>
          <w:p>
            <w:pPr>
              <w:jc w:val="center"/>
              <w:rPr>
                <w:rFonts w:ascii="宋体" w:hAnsi="宋体" w:cs="宋体"/>
                <w:bCs/>
                <w:sz w:val="20"/>
                <w:szCs w:val="20"/>
              </w:rPr>
            </w:pPr>
            <w:r>
              <w:rPr>
                <w:rFonts w:hint="eastAsia" w:ascii="宋体" w:hAnsi="宋体" w:cs="宋体"/>
                <w:bCs/>
                <w:sz w:val="20"/>
                <w:szCs w:val="20"/>
              </w:rPr>
              <w:t>17354</w:t>
            </w:r>
          </w:p>
        </w:tc>
        <w:tc>
          <w:tcPr>
            <w:tcW w:w="1037" w:type="dxa"/>
            <w:shd w:val="clear" w:color="auto" w:fill="auto"/>
            <w:vAlign w:val="center"/>
          </w:tcPr>
          <w:p>
            <w:pPr>
              <w:ind w:firstLine="400"/>
              <w:jc w:val="center"/>
              <w:rPr>
                <w:rFonts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72" w:type="dxa"/>
            <w:shd w:val="clear" w:color="auto" w:fill="auto"/>
          </w:tcPr>
          <w:p>
            <w:pPr>
              <w:rPr>
                <w:rFonts w:ascii="宋体" w:hAnsi="宋体" w:cs="宋体"/>
                <w:sz w:val="20"/>
                <w:szCs w:val="20"/>
              </w:rPr>
            </w:pPr>
            <w:r>
              <w:rPr>
                <w:rFonts w:hint="eastAsia"/>
                <w:b/>
                <w:bCs/>
              </w:rPr>
              <w:t>212</w:t>
            </w:r>
          </w:p>
        </w:tc>
        <w:tc>
          <w:tcPr>
            <w:tcW w:w="1040" w:type="dxa"/>
            <w:shd w:val="clear" w:color="auto" w:fill="auto"/>
          </w:tcPr>
          <w:p>
            <w:pPr>
              <w:ind w:firstLine="402"/>
              <w:jc w:val="center"/>
              <w:rPr>
                <w:rFonts w:ascii="宋体" w:hAnsi="宋体" w:cs="宋体"/>
                <w:sz w:val="20"/>
                <w:szCs w:val="20"/>
              </w:rPr>
            </w:pPr>
            <w:r>
              <w:rPr>
                <w:rFonts w:hint="eastAsia" w:ascii="宋体" w:hAnsi="宋体" w:cs="宋体"/>
                <w:b/>
                <w:bCs/>
                <w:sz w:val="18"/>
                <w:szCs w:val="18"/>
              </w:rPr>
              <w:t>城乡社区支出</w:t>
            </w:r>
          </w:p>
        </w:tc>
        <w:tc>
          <w:tcPr>
            <w:tcW w:w="1069" w:type="dxa"/>
            <w:shd w:val="clear" w:color="auto" w:fill="auto"/>
            <w:vAlign w:val="center"/>
          </w:tcPr>
          <w:p>
            <w:pPr>
              <w:jc w:val="center"/>
              <w:rPr>
                <w:rFonts w:ascii="宋体" w:hAnsi="宋体" w:cs="宋体"/>
                <w:sz w:val="20"/>
                <w:szCs w:val="20"/>
              </w:rPr>
            </w:pPr>
          </w:p>
        </w:tc>
        <w:tc>
          <w:tcPr>
            <w:tcW w:w="1133" w:type="dxa"/>
            <w:shd w:val="clear" w:color="auto" w:fill="auto"/>
            <w:vAlign w:val="center"/>
          </w:tcPr>
          <w:p>
            <w:pPr>
              <w:jc w:val="center"/>
              <w:rPr>
                <w:rFonts w:ascii="宋体" w:hAnsi="宋体" w:cs="宋体"/>
                <w:sz w:val="20"/>
                <w:szCs w:val="20"/>
              </w:rPr>
            </w:pPr>
            <w:r>
              <w:rPr>
                <w:rFonts w:hint="eastAsia" w:ascii="宋体" w:hAnsi="宋体" w:cs="宋体"/>
                <w:sz w:val="20"/>
                <w:szCs w:val="20"/>
              </w:rPr>
              <w:t>17354</w:t>
            </w:r>
          </w:p>
        </w:tc>
        <w:tc>
          <w:tcPr>
            <w:tcW w:w="1133" w:type="dxa"/>
            <w:shd w:val="clear" w:color="auto" w:fill="auto"/>
            <w:vAlign w:val="center"/>
          </w:tcPr>
          <w:p>
            <w:pPr>
              <w:jc w:val="center"/>
              <w:rPr>
                <w:rFonts w:ascii="宋体" w:hAnsi="宋体" w:cs="宋体"/>
                <w:sz w:val="20"/>
                <w:szCs w:val="20"/>
              </w:rPr>
            </w:pPr>
          </w:p>
        </w:tc>
        <w:tc>
          <w:tcPr>
            <w:tcW w:w="1133" w:type="dxa"/>
            <w:shd w:val="clear" w:color="auto" w:fill="auto"/>
            <w:vAlign w:val="center"/>
          </w:tcPr>
          <w:p>
            <w:pPr>
              <w:jc w:val="center"/>
              <w:rPr>
                <w:rFonts w:ascii="宋体" w:hAnsi="宋体" w:cs="宋体"/>
                <w:sz w:val="20"/>
                <w:szCs w:val="20"/>
              </w:rPr>
            </w:pPr>
          </w:p>
        </w:tc>
        <w:tc>
          <w:tcPr>
            <w:tcW w:w="1133" w:type="dxa"/>
            <w:shd w:val="clear" w:color="auto" w:fill="auto"/>
            <w:vAlign w:val="center"/>
          </w:tcPr>
          <w:p>
            <w:pPr>
              <w:jc w:val="center"/>
              <w:rPr>
                <w:rFonts w:ascii="宋体" w:hAnsi="宋体" w:cs="宋体"/>
                <w:sz w:val="20"/>
                <w:szCs w:val="20"/>
              </w:rPr>
            </w:pPr>
            <w:r>
              <w:rPr>
                <w:rFonts w:hint="eastAsia" w:ascii="宋体" w:hAnsi="宋体" w:cs="宋体"/>
                <w:sz w:val="20"/>
                <w:szCs w:val="20"/>
              </w:rPr>
              <w:t>17354</w:t>
            </w:r>
          </w:p>
        </w:tc>
        <w:tc>
          <w:tcPr>
            <w:tcW w:w="1037" w:type="dxa"/>
            <w:shd w:val="clear" w:color="auto" w:fill="auto"/>
            <w:vAlign w:val="center"/>
          </w:tcPr>
          <w:p>
            <w:pPr>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2" w:type="dxa"/>
            <w:shd w:val="clear" w:color="auto" w:fill="auto"/>
          </w:tcPr>
          <w:p>
            <w:pPr>
              <w:rPr>
                <w:rFonts w:ascii="宋体" w:hAnsi="宋体" w:cs="宋体"/>
                <w:sz w:val="20"/>
                <w:szCs w:val="20"/>
              </w:rPr>
            </w:pPr>
            <w:r>
              <w:rPr>
                <w:rFonts w:hint="eastAsia"/>
              </w:rPr>
              <w:t>21208</w:t>
            </w:r>
          </w:p>
        </w:tc>
        <w:tc>
          <w:tcPr>
            <w:tcW w:w="1040" w:type="dxa"/>
            <w:shd w:val="clear" w:color="auto" w:fill="auto"/>
          </w:tcPr>
          <w:p>
            <w:pPr>
              <w:rPr>
                <w:rFonts w:ascii="宋体" w:hAnsi="宋体" w:cs="宋体"/>
                <w:sz w:val="20"/>
                <w:szCs w:val="20"/>
              </w:rPr>
            </w:pPr>
            <w:r>
              <w:rPr>
                <w:rFonts w:hint="eastAsia" w:ascii="宋体" w:hAnsi="宋体" w:cs="宋体"/>
                <w:sz w:val="18"/>
                <w:szCs w:val="18"/>
              </w:rPr>
              <w:t>国有土地使用权出让收入安排的支出</w:t>
            </w:r>
          </w:p>
        </w:tc>
        <w:tc>
          <w:tcPr>
            <w:tcW w:w="1069" w:type="dxa"/>
            <w:shd w:val="clear" w:color="auto" w:fill="auto"/>
            <w:vAlign w:val="center"/>
          </w:tcPr>
          <w:p>
            <w:pPr>
              <w:jc w:val="center"/>
              <w:rPr>
                <w:rFonts w:ascii="宋体" w:hAnsi="宋体" w:cs="宋体"/>
                <w:sz w:val="20"/>
                <w:szCs w:val="20"/>
              </w:rPr>
            </w:pPr>
          </w:p>
        </w:tc>
        <w:tc>
          <w:tcPr>
            <w:tcW w:w="1133" w:type="dxa"/>
            <w:shd w:val="clear" w:color="auto" w:fill="auto"/>
            <w:vAlign w:val="center"/>
          </w:tcPr>
          <w:p>
            <w:pPr>
              <w:jc w:val="center"/>
              <w:rPr>
                <w:rFonts w:ascii="宋体" w:hAnsi="宋体" w:cs="宋体"/>
                <w:sz w:val="20"/>
                <w:szCs w:val="20"/>
              </w:rPr>
            </w:pPr>
            <w:r>
              <w:rPr>
                <w:rFonts w:hint="eastAsia" w:ascii="宋体" w:hAnsi="宋体" w:cs="宋体"/>
                <w:sz w:val="20"/>
                <w:szCs w:val="20"/>
              </w:rPr>
              <w:t>16849</w:t>
            </w:r>
          </w:p>
        </w:tc>
        <w:tc>
          <w:tcPr>
            <w:tcW w:w="1133" w:type="dxa"/>
            <w:shd w:val="clear" w:color="auto" w:fill="auto"/>
            <w:vAlign w:val="center"/>
          </w:tcPr>
          <w:p>
            <w:pPr>
              <w:ind w:firstLine="402"/>
              <w:jc w:val="center"/>
              <w:rPr>
                <w:rFonts w:ascii="宋体" w:hAnsi="宋体" w:cs="宋体"/>
                <w:sz w:val="20"/>
                <w:szCs w:val="20"/>
              </w:rPr>
            </w:pPr>
          </w:p>
        </w:tc>
        <w:tc>
          <w:tcPr>
            <w:tcW w:w="1133" w:type="dxa"/>
            <w:shd w:val="clear" w:color="auto" w:fill="auto"/>
            <w:vAlign w:val="center"/>
          </w:tcPr>
          <w:p>
            <w:pPr>
              <w:ind w:firstLine="402"/>
              <w:jc w:val="center"/>
              <w:rPr>
                <w:rFonts w:ascii="宋体" w:hAnsi="宋体" w:cs="宋体"/>
                <w:sz w:val="20"/>
                <w:szCs w:val="20"/>
              </w:rPr>
            </w:pPr>
          </w:p>
        </w:tc>
        <w:tc>
          <w:tcPr>
            <w:tcW w:w="1133" w:type="dxa"/>
            <w:shd w:val="clear" w:color="auto" w:fill="auto"/>
            <w:vAlign w:val="center"/>
          </w:tcPr>
          <w:p>
            <w:pPr>
              <w:jc w:val="center"/>
              <w:rPr>
                <w:rFonts w:ascii="宋体" w:hAnsi="宋体" w:cs="宋体"/>
                <w:sz w:val="20"/>
                <w:szCs w:val="20"/>
              </w:rPr>
            </w:pPr>
            <w:r>
              <w:rPr>
                <w:rFonts w:hint="eastAsia" w:ascii="宋体" w:hAnsi="宋体" w:cs="宋体"/>
                <w:sz w:val="20"/>
                <w:szCs w:val="20"/>
              </w:rPr>
              <w:t>16849</w:t>
            </w:r>
          </w:p>
        </w:tc>
        <w:tc>
          <w:tcPr>
            <w:tcW w:w="1037" w:type="dxa"/>
            <w:shd w:val="clear" w:color="auto" w:fill="auto"/>
            <w:vAlign w:val="center"/>
          </w:tcPr>
          <w:p>
            <w:pPr>
              <w:ind w:firstLine="402"/>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72" w:type="dxa"/>
            <w:vAlign w:val="center"/>
          </w:tcPr>
          <w:p>
            <w:pPr>
              <w:rPr>
                <w:rFonts w:ascii="宋体" w:hAnsi="宋体" w:cs="宋体"/>
                <w:sz w:val="20"/>
                <w:szCs w:val="20"/>
              </w:rPr>
            </w:pPr>
            <w:r>
              <w:rPr>
                <w:rFonts w:hint="eastAsia" w:ascii="宋体" w:hAnsi="宋体" w:cs="宋体"/>
                <w:sz w:val="18"/>
                <w:szCs w:val="18"/>
              </w:rPr>
              <w:t>2120801</w:t>
            </w:r>
          </w:p>
        </w:tc>
        <w:tc>
          <w:tcPr>
            <w:tcW w:w="1040" w:type="dxa"/>
            <w:vAlign w:val="center"/>
          </w:tcPr>
          <w:p>
            <w:pPr>
              <w:rPr>
                <w:rFonts w:ascii="宋体" w:hAnsi="宋体" w:cs="宋体"/>
                <w:sz w:val="20"/>
                <w:szCs w:val="20"/>
              </w:rPr>
            </w:pPr>
            <w:r>
              <w:rPr>
                <w:rFonts w:hint="eastAsia" w:ascii="宋体" w:hAnsi="宋体" w:cs="宋体"/>
                <w:sz w:val="18"/>
                <w:szCs w:val="18"/>
              </w:rPr>
              <w:t>征地和拆迁补偿支出</w:t>
            </w:r>
          </w:p>
        </w:tc>
        <w:tc>
          <w:tcPr>
            <w:tcW w:w="1069" w:type="dxa"/>
            <w:vAlign w:val="center"/>
          </w:tcPr>
          <w:p>
            <w:pPr>
              <w:jc w:val="center"/>
              <w:rPr>
                <w:rFonts w:ascii="宋体" w:hAnsi="宋体" w:cs="宋体"/>
                <w:sz w:val="20"/>
                <w:szCs w:val="20"/>
              </w:rPr>
            </w:pPr>
          </w:p>
        </w:tc>
        <w:tc>
          <w:tcPr>
            <w:tcW w:w="1133" w:type="dxa"/>
            <w:vAlign w:val="center"/>
          </w:tcPr>
          <w:p>
            <w:pPr>
              <w:jc w:val="center"/>
              <w:rPr>
                <w:rFonts w:ascii="宋体" w:hAnsi="宋体" w:cs="宋体"/>
                <w:sz w:val="20"/>
                <w:szCs w:val="20"/>
              </w:rPr>
            </w:pPr>
            <w:r>
              <w:rPr>
                <w:rFonts w:hint="eastAsia" w:ascii="宋体" w:hAnsi="宋体" w:cs="宋体"/>
                <w:sz w:val="20"/>
                <w:szCs w:val="20"/>
              </w:rPr>
              <w:t>13474</w:t>
            </w:r>
          </w:p>
        </w:tc>
        <w:tc>
          <w:tcPr>
            <w:tcW w:w="1133" w:type="dxa"/>
            <w:vAlign w:val="center"/>
          </w:tcPr>
          <w:p>
            <w:pPr>
              <w:ind w:firstLine="402"/>
              <w:jc w:val="center"/>
              <w:rPr>
                <w:rFonts w:ascii="宋体" w:hAnsi="宋体" w:cs="宋体"/>
                <w:sz w:val="20"/>
                <w:szCs w:val="20"/>
              </w:rPr>
            </w:pPr>
          </w:p>
        </w:tc>
        <w:tc>
          <w:tcPr>
            <w:tcW w:w="1133" w:type="dxa"/>
            <w:vAlign w:val="center"/>
          </w:tcPr>
          <w:p>
            <w:pPr>
              <w:ind w:firstLine="402"/>
              <w:jc w:val="center"/>
              <w:rPr>
                <w:rFonts w:ascii="宋体" w:hAnsi="宋体" w:cs="宋体"/>
                <w:sz w:val="20"/>
                <w:szCs w:val="20"/>
              </w:rPr>
            </w:pPr>
          </w:p>
        </w:tc>
        <w:tc>
          <w:tcPr>
            <w:tcW w:w="1133" w:type="dxa"/>
            <w:vAlign w:val="center"/>
          </w:tcPr>
          <w:p>
            <w:pPr>
              <w:jc w:val="center"/>
              <w:rPr>
                <w:rFonts w:ascii="宋体" w:hAnsi="宋体" w:cs="宋体"/>
                <w:sz w:val="20"/>
                <w:szCs w:val="20"/>
              </w:rPr>
            </w:pPr>
            <w:r>
              <w:rPr>
                <w:rFonts w:hint="eastAsia" w:ascii="宋体" w:hAnsi="宋体" w:cs="宋体"/>
                <w:sz w:val="20"/>
                <w:szCs w:val="20"/>
              </w:rPr>
              <w:t>13474</w:t>
            </w:r>
          </w:p>
        </w:tc>
        <w:tc>
          <w:tcPr>
            <w:tcW w:w="1037" w:type="dxa"/>
            <w:shd w:val="clear" w:color="auto" w:fill="auto"/>
            <w:vAlign w:val="center"/>
          </w:tcPr>
          <w:p>
            <w:pPr>
              <w:ind w:firstLine="402"/>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72" w:type="dxa"/>
            <w:vAlign w:val="center"/>
          </w:tcPr>
          <w:p>
            <w:pPr>
              <w:rPr>
                <w:rFonts w:ascii="宋体" w:hAnsi="宋体" w:cs="宋体"/>
                <w:sz w:val="20"/>
                <w:szCs w:val="20"/>
              </w:rPr>
            </w:pPr>
            <w:r>
              <w:rPr>
                <w:rFonts w:hint="eastAsia" w:ascii="宋体" w:hAnsi="宋体" w:cs="宋体"/>
                <w:sz w:val="18"/>
                <w:szCs w:val="18"/>
              </w:rPr>
              <w:t>2120802</w:t>
            </w:r>
          </w:p>
        </w:tc>
        <w:tc>
          <w:tcPr>
            <w:tcW w:w="1040" w:type="dxa"/>
            <w:vAlign w:val="center"/>
          </w:tcPr>
          <w:p>
            <w:pPr>
              <w:rPr>
                <w:rFonts w:ascii="宋体" w:hAnsi="宋体" w:cs="宋体"/>
                <w:sz w:val="20"/>
                <w:szCs w:val="20"/>
              </w:rPr>
            </w:pPr>
            <w:r>
              <w:rPr>
                <w:rFonts w:hint="eastAsia" w:ascii="宋体" w:hAnsi="宋体" w:cs="宋体"/>
                <w:sz w:val="18"/>
                <w:szCs w:val="18"/>
              </w:rPr>
              <w:t>土地开发支出</w:t>
            </w:r>
          </w:p>
        </w:tc>
        <w:tc>
          <w:tcPr>
            <w:tcW w:w="1069" w:type="dxa"/>
            <w:vAlign w:val="center"/>
          </w:tcPr>
          <w:p>
            <w:pPr>
              <w:ind w:firstLine="402"/>
              <w:jc w:val="center"/>
              <w:rPr>
                <w:rFonts w:ascii="宋体" w:hAnsi="宋体" w:cs="宋体"/>
                <w:sz w:val="20"/>
                <w:szCs w:val="20"/>
              </w:rPr>
            </w:pPr>
          </w:p>
        </w:tc>
        <w:tc>
          <w:tcPr>
            <w:tcW w:w="1133" w:type="dxa"/>
            <w:vAlign w:val="center"/>
          </w:tcPr>
          <w:p>
            <w:pPr>
              <w:jc w:val="center"/>
              <w:rPr>
                <w:rFonts w:ascii="宋体" w:hAnsi="宋体" w:cs="宋体"/>
                <w:sz w:val="20"/>
                <w:szCs w:val="20"/>
              </w:rPr>
            </w:pPr>
            <w:r>
              <w:rPr>
                <w:rFonts w:hint="eastAsia" w:ascii="宋体" w:hAnsi="宋体" w:cs="宋体"/>
                <w:sz w:val="20"/>
                <w:szCs w:val="20"/>
              </w:rPr>
              <w:t>29</w:t>
            </w:r>
          </w:p>
        </w:tc>
        <w:tc>
          <w:tcPr>
            <w:tcW w:w="1133" w:type="dxa"/>
            <w:vAlign w:val="center"/>
          </w:tcPr>
          <w:p>
            <w:pPr>
              <w:ind w:firstLine="402"/>
              <w:jc w:val="center"/>
              <w:rPr>
                <w:rFonts w:ascii="宋体" w:hAnsi="宋体" w:cs="宋体"/>
                <w:sz w:val="20"/>
                <w:szCs w:val="20"/>
              </w:rPr>
            </w:pPr>
          </w:p>
        </w:tc>
        <w:tc>
          <w:tcPr>
            <w:tcW w:w="1133" w:type="dxa"/>
            <w:vAlign w:val="center"/>
          </w:tcPr>
          <w:p>
            <w:pPr>
              <w:ind w:firstLine="402"/>
              <w:jc w:val="center"/>
              <w:rPr>
                <w:rFonts w:ascii="宋体" w:hAnsi="宋体" w:cs="宋体"/>
                <w:sz w:val="20"/>
                <w:szCs w:val="20"/>
              </w:rPr>
            </w:pPr>
          </w:p>
        </w:tc>
        <w:tc>
          <w:tcPr>
            <w:tcW w:w="1133" w:type="dxa"/>
            <w:vAlign w:val="center"/>
          </w:tcPr>
          <w:p>
            <w:pPr>
              <w:jc w:val="center"/>
              <w:rPr>
                <w:rFonts w:ascii="宋体" w:hAnsi="宋体" w:cs="宋体"/>
                <w:sz w:val="20"/>
                <w:szCs w:val="20"/>
              </w:rPr>
            </w:pPr>
            <w:r>
              <w:rPr>
                <w:rFonts w:hint="eastAsia" w:ascii="宋体" w:hAnsi="宋体" w:cs="宋体"/>
                <w:sz w:val="20"/>
                <w:szCs w:val="20"/>
              </w:rPr>
              <w:t>29</w:t>
            </w:r>
          </w:p>
        </w:tc>
        <w:tc>
          <w:tcPr>
            <w:tcW w:w="1037" w:type="dxa"/>
            <w:vAlign w:val="center"/>
          </w:tcPr>
          <w:p>
            <w:pPr>
              <w:ind w:firstLine="402"/>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72" w:type="dxa"/>
            <w:vAlign w:val="center"/>
          </w:tcPr>
          <w:p>
            <w:pPr>
              <w:rPr>
                <w:rFonts w:ascii="宋体" w:hAnsi="宋体" w:cs="宋体"/>
                <w:sz w:val="20"/>
                <w:szCs w:val="20"/>
              </w:rPr>
            </w:pPr>
            <w:r>
              <w:rPr>
                <w:rFonts w:hint="eastAsia" w:ascii="宋体" w:hAnsi="宋体" w:cs="宋体"/>
                <w:sz w:val="18"/>
                <w:szCs w:val="18"/>
              </w:rPr>
              <w:t>2120805</w:t>
            </w:r>
          </w:p>
        </w:tc>
        <w:tc>
          <w:tcPr>
            <w:tcW w:w="1040" w:type="dxa"/>
            <w:vAlign w:val="center"/>
          </w:tcPr>
          <w:p>
            <w:pPr>
              <w:rPr>
                <w:rFonts w:ascii="宋体" w:hAnsi="宋体" w:cs="宋体"/>
                <w:sz w:val="20"/>
                <w:szCs w:val="20"/>
              </w:rPr>
            </w:pPr>
            <w:r>
              <w:rPr>
                <w:rFonts w:hint="eastAsia" w:ascii="宋体" w:hAnsi="宋体" w:cs="宋体"/>
                <w:sz w:val="18"/>
                <w:szCs w:val="18"/>
              </w:rPr>
              <w:t>补助被征地农民支出</w:t>
            </w:r>
          </w:p>
        </w:tc>
        <w:tc>
          <w:tcPr>
            <w:tcW w:w="1069" w:type="dxa"/>
            <w:vAlign w:val="center"/>
          </w:tcPr>
          <w:p>
            <w:pPr>
              <w:ind w:firstLine="402"/>
              <w:jc w:val="center"/>
              <w:rPr>
                <w:rFonts w:ascii="宋体" w:hAnsi="宋体" w:cs="宋体"/>
                <w:sz w:val="20"/>
                <w:szCs w:val="20"/>
              </w:rPr>
            </w:pPr>
          </w:p>
        </w:tc>
        <w:tc>
          <w:tcPr>
            <w:tcW w:w="1133" w:type="dxa"/>
            <w:vAlign w:val="center"/>
          </w:tcPr>
          <w:p>
            <w:pPr>
              <w:jc w:val="center"/>
              <w:rPr>
                <w:rFonts w:ascii="宋体" w:hAnsi="宋体" w:cs="宋体"/>
                <w:sz w:val="20"/>
                <w:szCs w:val="20"/>
              </w:rPr>
            </w:pPr>
            <w:r>
              <w:rPr>
                <w:rFonts w:hint="eastAsia" w:ascii="宋体" w:hAnsi="宋体" w:cs="宋体"/>
                <w:sz w:val="20"/>
                <w:szCs w:val="20"/>
              </w:rPr>
              <w:t>64</w:t>
            </w:r>
          </w:p>
        </w:tc>
        <w:tc>
          <w:tcPr>
            <w:tcW w:w="1133" w:type="dxa"/>
            <w:vAlign w:val="center"/>
          </w:tcPr>
          <w:p>
            <w:pPr>
              <w:ind w:firstLine="402"/>
              <w:jc w:val="center"/>
              <w:rPr>
                <w:rFonts w:ascii="宋体" w:hAnsi="宋体" w:cs="宋体"/>
                <w:sz w:val="20"/>
                <w:szCs w:val="20"/>
              </w:rPr>
            </w:pPr>
          </w:p>
        </w:tc>
        <w:tc>
          <w:tcPr>
            <w:tcW w:w="1133" w:type="dxa"/>
            <w:vAlign w:val="center"/>
          </w:tcPr>
          <w:p>
            <w:pPr>
              <w:ind w:firstLine="402"/>
              <w:jc w:val="center"/>
              <w:rPr>
                <w:rFonts w:ascii="宋体" w:hAnsi="宋体" w:cs="宋体"/>
                <w:sz w:val="20"/>
                <w:szCs w:val="20"/>
              </w:rPr>
            </w:pPr>
          </w:p>
        </w:tc>
        <w:tc>
          <w:tcPr>
            <w:tcW w:w="1133" w:type="dxa"/>
            <w:vAlign w:val="center"/>
          </w:tcPr>
          <w:p>
            <w:pPr>
              <w:jc w:val="center"/>
              <w:rPr>
                <w:rFonts w:ascii="宋体" w:hAnsi="宋体" w:cs="宋体"/>
                <w:sz w:val="20"/>
                <w:szCs w:val="20"/>
              </w:rPr>
            </w:pPr>
            <w:r>
              <w:rPr>
                <w:rFonts w:hint="eastAsia" w:ascii="宋体" w:hAnsi="宋体" w:cs="宋体"/>
                <w:sz w:val="20"/>
                <w:szCs w:val="20"/>
              </w:rPr>
              <w:t>64</w:t>
            </w:r>
          </w:p>
        </w:tc>
        <w:tc>
          <w:tcPr>
            <w:tcW w:w="1037" w:type="dxa"/>
            <w:vAlign w:val="center"/>
          </w:tcPr>
          <w:p>
            <w:pPr>
              <w:ind w:firstLine="402"/>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72" w:type="dxa"/>
            <w:vAlign w:val="center"/>
          </w:tcPr>
          <w:p>
            <w:pPr>
              <w:rPr>
                <w:rFonts w:ascii="宋体" w:hAnsi="宋体" w:cs="宋体"/>
                <w:sz w:val="20"/>
                <w:szCs w:val="20"/>
              </w:rPr>
            </w:pPr>
            <w:r>
              <w:rPr>
                <w:rFonts w:hint="eastAsia" w:ascii="宋体" w:hAnsi="宋体" w:cs="宋体"/>
                <w:sz w:val="18"/>
                <w:szCs w:val="18"/>
              </w:rPr>
              <w:t>2120806</w:t>
            </w:r>
          </w:p>
        </w:tc>
        <w:tc>
          <w:tcPr>
            <w:tcW w:w="1040" w:type="dxa"/>
            <w:vAlign w:val="center"/>
          </w:tcPr>
          <w:p>
            <w:pPr>
              <w:rPr>
                <w:rFonts w:ascii="宋体" w:hAnsi="宋体" w:cs="宋体"/>
                <w:sz w:val="20"/>
                <w:szCs w:val="20"/>
              </w:rPr>
            </w:pPr>
            <w:r>
              <w:rPr>
                <w:rFonts w:hint="eastAsia" w:ascii="宋体" w:hAnsi="宋体" w:cs="宋体"/>
                <w:sz w:val="18"/>
                <w:szCs w:val="18"/>
              </w:rPr>
              <w:t>土地出让业务支出</w:t>
            </w:r>
          </w:p>
        </w:tc>
        <w:tc>
          <w:tcPr>
            <w:tcW w:w="1069" w:type="dxa"/>
            <w:vAlign w:val="center"/>
          </w:tcPr>
          <w:p>
            <w:pPr>
              <w:ind w:firstLine="402"/>
              <w:jc w:val="center"/>
              <w:rPr>
                <w:rFonts w:ascii="宋体" w:hAnsi="宋体" w:cs="宋体"/>
                <w:sz w:val="20"/>
                <w:szCs w:val="20"/>
              </w:rPr>
            </w:pPr>
          </w:p>
        </w:tc>
        <w:tc>
          <w:tcPr>
            <w:tcW w:w="1133" w:type="dxa"/>
            <w:vAlign w:val="center"/>
          </w:tcPr>
          <w:p>
            <w:pPr>
              <w:jc w:val="center"/>
              <w:rPr>
                <w:rFonts w:ascii="宋体" w:hAnsi="宋体" w:cs="宋体"/>
                <w:sz w:val="20"/>
                <w:szCs w:val="20"/>
              </w:rPr>
            </w:pPr>
            <w:r>
              <w:rPr>
                <w:rFonts w:hint="eastAsia" w:ascii="宋体" w:hAnsi="宋体" w:cs="宋体"/>
                <w:sz w:val="20"/>
                <w:szCs w:val="20"/>
              </w:rPr>
              <w:t>586</w:t>
            </w:r>
          </w:p>
        </w:tc>
        <w:tc>
          <w:tcPr>
            <w:tcW w:w="1133" w:type="dxa"/>
            <w:vAlign w:val="center"/>
          </w:tcPr>
          <w:p>
            <w:pPr>
              <w:ind w:firstLine="402"/>
              <w:jc w:val="center"/>
              <w:rPr>
                <w:rFonts w:ascii="宋体" w:hAnsi="宋体" w:cs="宋体"/>
                <w:sz w:val="20"/>
                <w:szCs w:val="20"/>
              </w:rPr>
            </w:pPr>
          </w:p>
        </w:tc>
        <w:tc>
          <w:tcPr>
            <w:tcW w:w="1133" w:type="dxa"/>
            <w:vAlign w:val="center"/>
          </w:tcPr>
          <w:p>
            <w:pPr>
              <w:ind w:firstLine="402"/>
              <w:jc w:val="center"/>
              <w:rPr>
                <w:rFonts w:ascii="宋体" w:hAnsi="宋体" w:cs="宋体"/>
                <w:sz w:val="20"/>
                <w:szCs w:val="20"/>
              </w:rPr>
            </w:pPr>
          </w:p>
        </w:tc>
        <w:tc>
          <w:tcPr>
            <w:tcW w:w="1133" w:type="dxa"/>
            <w:vAlign w:val="center"/>
          </w:tcPr>
          <w:p>
            <w:pPr>
              <w:jc w:val="center"/>
              <w:rPr>
                <w:rFonts w:ascii="宋体" w:hAnsi="宋体" w:cs="宋体"/>
                <w:sz w:val="20"/>
                <w:szCs w:val="20"/>
              </w:rPr>
            </w:pPr>
            <w:r>
              <w:rPr>
                <w:rFonts w:hint="eastAsia" w:ascii="宋体" w:hAnsi="宋体" w:cs="宋体"/>
                <w:sz w:val="20"/>
                <w:szCs w:val="20"/>
              </w:rPr>
              <w:t>586</w:t>
            </w:r>
          </w:p>
        </w:tc>
        <w:tc>
          <w:tcPr>
            <w:tcW w:w="1037" w:type="dxa"/>
            <w:vAlign w:val="center"/>
          </w:tcPr>
          <w:p>
            <w:pPr>
              <w:ind w:firstLine="402"/>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72" w:type="dxa"/>
            <w:vAlign w:val="center"/>
          </w:tcPr>
          <w:p>
            <w:pPr>
              <w:rPr>
                <w:rFonts w:ascii="宋体" w:hAnsi="宋体" w:cs="宋体"/>
                <w:sz w:val="18"/>
                <w:szCs w:val="18"/>
              </w:rPr>
            </w:pPr>
            <w:r>
              <w:rPr>
                <w:rFonts w:hint="eastAsia" w:ascii="宋体" w:hAnsi="宋体" w:cs="宋体"/>
                <w:sz w:val="18"/>
                <w:szCs w:val="18"/>
              </w:rPr>
              <w:t>2120899</w:t>
            </w:r>
          </w:p>
        </w:tc>
        <w:tc>
          <w:tcPr>
            <w:tcW w:w="1040" w:type="dxa"/>
            <w:vAlign w:val="center"/>
          </w:tcPr>
          <w:p>
            <w:pPr>
              <w:rPr>
                <w:rFonts w:ascii="宋体" w:hAnsi="宋体" w:cs="宋体"/>
                <w:sz w:val="18"/>
                <w:szCs w:val="18"/>
              </w:rPr>
            </w:pPr>
            <w:r>
              <w:rPr>
                <w:rFonts w:hint="eastAsia" w:ascii="宋体" w:hAnsi="宋体" w:cs="宋体"/>
                <w:sz w:val="18"/>
                <w:szCs w:val="18"/>
              </w:rPr>
              <w:t>其他国有土地使用权出让收入安排的支出</w:t>
            </w:r>
          </w:p>
        </w:tc>
        <w:tc>
          <w:tcPr>
            <w:tcW w:w="1069" w:type="dxa"/>
            <w:vAlign w:val="center"/>
          </w:tcPr>
          <w:p>
            <w:pPr>
              <w:ind w:firstLine="402"/>
              <w:jc w:val="center"/>
              <w:rPr>
                <w:rFonts w:ascii="宋体" w:hAnsi="宋体" w:cs="宋体"/>
                <w:sz w:val="20"/>
                <w:szCs w:val="20"/>
              </w:rPr>
            </w:pPr>
          </w:p>
        </w:tc>
        <w:tc>
          <w:tcPr>
            <w:tcW w:w="1133" w:type="dxa"/>
            <w:vAlign w:val="center"/>
          </w:tcPr>
          <w:p>
            <w:pPr>
              <w:jc w:val="center"/>
              <w:rPr>
                <w:rFonts w:ascii="宋体" w:hAnsi="宋体" w:cs="宋体"/>
                <w:sz w:val="20"/>
                <w:szCs w:val="20"/>
              </w:rPr>
            </w:pPr>
            <w:r>
              <w:rPr>
                <w:rFonts w:hint="eastAsia" w:ascii="宋体" w:hAnsi="宋体" w:cs="宋体"/>
                <w:sz w:val="20"/>
                <w:szCs w:val="20"/>
              </w:rPr>
              <w:t>2697</w:t>
            </w:r>
          </w:p>
        </w:tc>
        <w:tc>
          <w:tcPr>
            <w:tcW w:w="1133" w:type="dxa"/>
            <w:vAlign w:val="center"/>
          </w:tcPr>
          <w:p>
            <w:pPr>
              <w:ind w:firstLine="402"/>
              <w:jc w:val="center"/>
              <w:rPr>
                <w:rFonts w:ascii="宋体" w:hAnsi="宋体" w:cs="宋体"/>
                <w:sz w:val="20"/>
                <w:szCs w:val="20"/>
              </w:rPr>
            </w:pPr>
          </w:p>
        </w:tc>
        <w:tc>
          <w:tcPr>
            <w:tcW w:w="1133" w:type="dxa"/>
            <w:vAlign w:val="center"/>
          </w:tcPr>
          <w:p>
            <w:pPr>
              <w:ind w:firstLine="402"/>
              <w:jc w:val="center"/>
              <w:rPr>
                <w:rFonts w:ascii="宋体" w:hAnsi="宋体" w:cs="宋体"/>
                <w:sz w:val="20"/>
                <w:szCs w:val="20"/>
              </w:rPr>
            </w:pPr>
          </w:p>
        </w:tc>
        <w:tc>
          <w:tcPr>
            <w:tcW w:w="1133" w:type="dxa"/>
            <w:vAlign w:val="center"/>
          </w:tcPr>
          <w:p>
            <w:pPr>
              <w:jc w:val="center"/>
              <w:rPr>
                <w:rFonts w:ascii="宋体" w:hAnsi="宋体" w:cs="宋体"/>
                <w:sz w:val="20"/>
                <w:szCs w:val="20"/>
              </w:rPr>
            </w:pPr>
            <w:r>
              <w:rPr>
                <w:rFonts w:hint="eastAsia" w:ascii="宋体" w:hAnsi="宋体" w:cs="宋体"/>
                <w:sz w:val="20"/>
                <w:szCs w:val="20"/>
              </w:rPr>
              <w:t>2697</w:t>
            </w:r>
          </w:p>
        </w:tc>
        <w:tc>
          <w:tcPr>
            <w:tcW w:w="1037" w:type="dxa"/>
            <w:vAlign w:val="center"/>
          </w:tcPr>
          <w:p>
            <w:pPr>
              <w:ind w:firstLine="402"/>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72" w:type="dxa"/>
            <w:vAlign w:val="center"/>
          </w:tcPr>
          <w:p>
            <w:pPr>
              <w:jc w:val="left"/>
              <w:rPr>
                <w:rFonts w:ascii="宋体" w:hAnsi="宋体" w:cs="宋体"/>
                <w:sz w:val="18"/>
                <w:szCs w:val="18"/>
              </w:rPr>
            </w:pPr>
            <w:r>
              <w:rPr>
                <w:rFonts w:hint="eastAsia" w:ascii="宋体" w:hAnsi="宋体" w:cs="宋体"/>
                <w:b/>
                <w:bCs/>
                <w:sz w:val="18"/>
                <w:szCs w:val="18"/>
              </w:rPr>
              <w:t>21214</w:t>
            </w:r>
          </w:p>
        </w:tc>
        <w:tc>
          <w:tcPr>
            <w:tcW w:w="1040" w:type="dxa"/>
            <w:vAlign w:val="center"/>
          </w:tcPr>
          <w:p>
            <w:pPr>
              <w:rPr>
                <w:rFonts w:ascii="宋体" w:hAnsi="宋体" w:cs="宋体"/>
                <w:sz w:val="18"/>
                <w:szCs w:val="18"/>
              </w:rPr>
            </w:pPr>
            <w:r>
              <w:rPr>
                <w:rFonts w:hint="eastAsia" w:ascii="宋体" w:hAnsi="宋体" w:cs="宋体"/>
                <w:b/>
                <w:bCs/>
                <w:sz w:val="18"/>
                <w:szCs w:val="18"/>
              </w:rPr>
              <w:t>污水处理费安排的支出</w:t>
            </w:r>
          </w:p>
        </w:tc>
        <w:tc>
          <w:tcPr>
            <w:tcW w:w="1069" w:type="dxa"/>
            <w:vAlign w:val="center"/>
          </w:tcPr>
          <w:p>
            <w:pPr>
              <w:ind w:firstLine="402"/>
              <w:jc w:val="center"/>
              <w:rPr>
                <w:rFonts w:ascii="宋体" w:hAnsi="宋体" w:cs="宋体"/>
                <w:sz w:val="20"/>
                <w:szCs w:val="20"/>
              </w:rPr>
            </w:pPr>
          </w:p>
        </w:tc>
        <w:tc>
          <w:tcPr>
            <w:tcW w:w="1133" w:type="dxa"/>
            <w:vAlign w:val="center"/>
          </w:tcPr>
          <w:p>
            <w:pPr>
              <w:jc w:val="center"/>
              <w:rPr>
                <w:rFonts w:ascii="宋体" w:hAnsi="宋体" w:cs="宋体"/>
                <w:sz w:val="20"/>
                <w:szCs w:val="20"/>
              </w:rPr>
            </w:pPr>
            <w:r>
              <w:rPr>
                <w:rFonts w:hint="eastAsia" w:ascii="宋体" w:hAnsi="宋体" w:cs="宋体"/>
                <w:sz w:val="20"/>
                <w:szCs w:val="20"/>
              </w:rPr>
              <w:t>505</w:t>
            </w:r>
          </w:p>
        </w:tc>
        <w:tc>
          <w:tcPr>
            <w:tcW w:w="1133" w:type="dxa"/>
            <w:vAlign w:val="center"/>
          </w:tcPr>
          <w:p>
            <w:pPr>
              <w:ind w:firstLine="402"/>
              <w:jc w:val="center"/>
              <w:rPr>
                <w:rFonts w:ascii="宋体" w:hAnsi="宋体" w:cs="宋体"/>
                <w:sz w:val="20"/>
                <w:szCs w:val="20"/>
              </w:rPr>
            </w:pPr>
          </w:p>
        </w:tc>
        <w:tc>
          <w:tcPr>
            <w:tcW w:w="1133" w:type="dxa"/>
            <w:vAlign w:val="center"/>
          </w:tcPr>
          <w:p>
            <w:pPr>
              <w:ind w:firstLine="402"/>
              <w:jc w:val="center"/>
              <w:rPr>
                <w:rFonts w:ascii="宋体" w:hAnsi="宋体" w:cs="宋体"/>
                <w:sz w:val="20"/>
                <w:szCs w:val="20"/>
              </w:rPr>
            </w:pPr>
          </w:p>
        </w:tc>
        <w:tc>
          <w:tcPr>
            <w:tcW w:w="1133" w:type="dxa"/>
            <w:vAlign w:val="center"/>
          </w:tcPr>
          <w:p>
            <w:pPr>
              <w:jc w:val="center"/>
              <w:rPr>
                <w:rFonts w:ascii="宋体" w:hAnsi="宋体" w:cs="宋体"/>
                <w:sz w:val="20"/>
                <w:szCs w:val="20"/>
              </w:rPr>
            </w:pPr>
            <w:r>
              <w:rPr>
                <w:rFonts w:hint="eastAsia" w:ascii="宋体" w:hAnsi="宋体" w:cs="宋体"/>
                <w:sz w:val="20"/>
                <w:szCs w:val="20"/>
              </w:rPr>
              <w:t>505</w:t>
            </w:r>
          </w:p>
        </w:tc>
        <w:tc>
          <w:tcPr>
            <w:tcW w:w="1037" w:type="dxa"/>
            <w:vAlign w:val="center"/>
          </w:tcPr>
          <w:p>
            <w:pPr>
              <w:ind w:firstLine="402"/>
              <w:jc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72" w:type="dxa"/>
            <w:vAlign w:val="center"/>
          </w:tcPr>
          <w:p>
            <w:pPr>
              <w:jc w:val="left"/>
              <w:rPr>
                <w:rFonts w:ascii="宋体" w:hAnsi="宋体" w:cs="宋体"/>
                <w:sz w:val="18"/>
                <w:szCs w:val="18"/>
              </w:rPr>
            </w:pPr>
            <w:r>
              <w:rPr>
                <w:rFonts w:hint="eastAsia" w:ascii="宋体" w:hAnsi="宋体" w:cs="宋体"/>
                <w:sz w:val="18"/>
                <w:szCs w:val="18"/>
              </w:rPr>
              <w:t>2121499</w:t>
            </w:r>
          </w:p>
        </w:tc>
        <w:tc>
          <w:tcPr>
            <w:tcW w:w="1040" w:type="dxa"/>
            <w:vAlign w:val="center"/>
          </w:tcPr>
          <w:p>
            <w:pPr>
              <w:rPr>
                <w:rFonts w:ascii="宋体" w:hAnsi="宋体" w:cs="宋体"/>
                <w:sz w:val="18"/>
                <w:szCs w:val="18"/>
              </w:rPr>
            </w:pPr>
            <w:r>
              <w:rPr>
                <w:rFonts w:hint="eastAsia" w:ascii="宋体" w:hAnsi="宋体" w:cs="宋体"/>
                <w:sz w:val="18"/>
                <w:szCs w:val="18"/>
              </w:rPr>
              <w:t>其他污水处理费安排的支出</w:t>
            </w:r>
          </w:p>
        </w:tc>
        <w:tc>
          <w:tcPr>
            <w:tcW w:w="1069" w:type="dxa"/>
            <w:vAlign w:val="center"/>
          </w:tcPr>
          <w:p>
            <w:pPr>
              <w:ind w:firstLine="402"/>
              <w:jc w:val="center"/>
              <w:rPr>
                <w:rFonts w:ascii="宋体" w:hAnsi="宋体" w:cs="宋体"/>
                <w:sz w:val="20"/>
                <w:szCs w:val="20"/>
              </w:rPr>
            </w:pPr>
          </w:p>
        </w:tc>
        <w:tc>
          <w:tcPr>
            <w:tcW w:w="1133" w:type="dxa"/>
            <w:vAlign w:val="center"/>
          </w:tcPr>
          <w:p>
            <w:pPr>
              <w:jc w:val="center"/>
              <w:rPr>
                <w:rFonts w:ascii="宋体" w:hAnsi="宋体" w:cs="宋体"/>
                <w:sz w:val="20"/>
                <w:szCs w:val="20"/>
              </w:rPr>
            </w:pPr>
            <w:r>
              <w:rPr>
                <w:rFonts w:hint="eastAsia" w:ascii="宋体" w:hAnsi="宋体" w:cs="宋体"/>
                <w:sz w:val="20"/>
                <w:szCs w:val="20"/>
              </w:rPr>
              <w:t>505</w:t>
            </w:r>
          </w:p>
        </w:tc>
        <w:tc>
          <w:tcPr>
            <w:tcW w:w="1133" w:type="dxa"/>
            <w:vAlign w:val="center"/>
          </w:tcPr>
          <w:p>
            <w:pPr>
              <w:ind w:firstLine="402"/>
              <w:jc w:val="center"/>
              <w:rPr>
                <w:rFonts w:ascii="宋体" w:hAnsi="宋体" w:cs="宋体"/>
                <w:sz w:val="20"/>
                <w:szCs w:val="20"/>
              </w:rPr>
            </w:pPr>
          </w:p>
        </w:tc>
        <w:tc>
          <w:tcPr>
            <w:tcW w:w="1133" w:type="dxa"/>
            <w:vAlign w:val="center"/>
          </w:tcPr>
          <w:p>
            <w:pPr>
              <w:ind w:firstLine="402"/>
              <w:jc w:val="center"/>
              <w:rPr>
                <w:rFonts w:ascii="宋体" w:hAnsi="宋体" w:cs="宋体"/>
                <w:sz w:val="20"/>
                <w:szCs w:val="20"/>
              </w:rPr>
            </w:pPr>
          </w:p>
        </w:tc>
        <w:tc>
          <w:tcPr>
            <w:tcW w:w="1133" w:type="dxa"/>
            <w:vAlign w:val="center"/>
          </w:tcPr>
          <w:p>
            <w:pPr>
              <w:jc w:val="center"/>
              <w:rPr>
                <w:rFonts w:ascii="宋体" w:hAnsi="宋体" w:cs="宋体"/>
                <w:sz w:val="20"/>
                <w:szCs w:val="20"/>
              </w:rPr>
            </w:pPr>
            <w:r>
              <w:rPr>
                <w:rFonts w:hint="eastAsia" w:ascii="宋体" w:hAnsi="宋体" w:cs="宋体"/>
                <w:sz w:val="20"/>
                <w:szCs w:val="20"/>
              </w:rPr>
              <w:t>505</w:t>
            </w:r>
          </w:p>
        </w:tc>
        <w:tc>
          <w:tcPr>
            <w:tcW w:w="1037" w:type="dxa"/>
            <w:vAlign w:val="center"/>
          </w:tcPr>
          <w:p>
            <w:pPr>
              <w:ind w:firstLine="402"/>
              <w:jc w:val="center"/>
              <w:rPr>
                <w:rFonts w:ascii="宋体" w:hAnsi="宋体" w:cs="宋体"/>
                <w:sz w:val="20"/>
                <w:szCs w:val="20"/>
              </w:rPr>
            </w:pPr>
          </w:p>
        </w:tc>
      </w:tr>
    </w:tbl>
    <w:p>
      <w:pPr>
        <w:rPr>
          <w:rFonts w:ascii="宋体" w:hAnsi="宋体" w:cs="宋体"/>
          <w:sz w:val="20"/>
          <w:szCs w:val="20"/>
        </w:rPr>
      </w:pPr>
      <w:r>
        <w:rPr>
          <w:rFonts w:hint="eastAsia" w:ascii="宋体" w:hAnsi="宋体" w:cs="宋体"/>
          <w:sz w:val="20"/>
          <w:szCs w:val="20"/>
        </w:rPr>
        <w:t>注：本表反映部门本年度政府性基金预算财政拨款收入支出及结转和结余情况，本部门无政府性基金预算拨款收支项目。</w:t>
      </w:r>
    </w:p>
    <w:p>
      <w:pPr>
        <w:jc w:val="center"/>
        <w:rPr>
          <w:rFonts w:ascii="方正小标宋简体" w:hAnsi="方正小标宋简体" w:eastAsia="方正小标宋简体" w:cs="方正小标宋简体"/>
          <w:sz w:val="40"/>
          <w:szCs w:val="40"/>
        </w:rPr>
      </w:pPr>
      <w:r>
        <w:rPr>
          <w:rFonts w:hint="eastAsia" w:ascii="宋体" w:hAnsi="宋体" w:cs="宋体"/>
          <w:sz w:val="20"/>
          <w:szCs w:val="20"/>
        </w:rPr>
        <w:br w:type="page"/>
      </w:r>
      <w:r>
        <w:rPr>
          <w:rFonts w:hint="eastAsia" w:ascii="方正小标宋简体" w:hAnsi="方正小标宋简体" w:eastAsia="方正小标宋简体" w:cs="方正小标宋简体"/>
          <w:sz w:val="40"/>
          <w:szCs w:val="40"/>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2020年收入、支出总计24061.89万元，与2019年相比，收入、支出总计各增加5650.89万元，增加30.7%，主要是：一是由于单位人员变动和正常调资人员经费变化支出加大。二是2020年为推行国土资源集约节约利用，节约集约利用国土资源所收储的土地数量增加，土地收储基金支出加大。三是第三次国土资源调查工作收尾，项目临时性业务支出加大。四是推进易地扶贫搬迁旧宅基地腾退复垦复绿工作，对原居住在灾害隐患点和原住房不安全的搬迁户，做到即搬即拆，同步复垦复绿的专项投资支出大。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right"/>
        <w:textAlignment w:val="auto"/>
        <w:rPr>
          <w:sz w:val="32"/>
          <w:szCs w:val="32"/>
        </w:rPr>
      </w:pPr>
      <w:r>
        <w:rPr>
          <w:sz w:val="32"/>
          <w:szCs w:val="32"/>
        </w:rPr>
        <w:drawing>
          <wp:inline distT="0" distB="0" distL="114935" distR="114935">
            <wp:extent cx="5148580" cy="2919730"/>
            <wp:effectExtent l="4445" t="4445" r="9525" b="952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2020年收入合计24061.89万元，其中：财政拨款收入24061.89万元，占总收入100%；事业收入0万元，占总收入0%；其他收入0万元，占总收入0%，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sz w:val="32"/>
          <w:szCs w:val="32"/>
        </w:rPr>
        <w:drawing>
          <wp:anchor distT="0" distB="0" distL="114300" distR="114300" simplePos="0" relativeHeight="251660288" behindDoc="0" locked="0" layoutInCell="1" allowOverlap="1">
            <wp:simplePos x="0" y="0"/>
            <wp:positionH relativeFrom="column">
              <wp:posOffset>375920</wp:posOffset>
            </wp:positionH>
            <wp:positionV relativeFrom="paragraph">
              <wp:posOffset>134620</wp:posOffset>
            </wp:positionV>
            <wp:extent cx="4619625" cy="2228850"/>
            <wp:effectExtent l="5080" t="4445" r="444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黑体" w:hAnsi="黑体" w:eastAsia="黑体" w:cs="黑体"/>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2020年支出合计24061.89万元，其中：基本支出1056万元，占总支出4.4%；项目支出23006万元，占总支出95.6%。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sz w:val="32"/>
          <w:szCs w:val="32"/>
        </w:rPr>
        <w:drawing>
          <wp:anchor distT="0" distB="0" distL="114300" distR="114300" simplePos="0" relativeHeight="251663360" behindDoc="0" locked="0" layoutInCell="1" allowOverlap="1">
            <wp:simplePos x="0" y="0"/>
            <wp:positionH relativeFrom="column">
              <wp:posOffset>404495</wp:posOffset>
            </wp:positionH>
            <wp:positionV relativeFrom="paragraph">
              <wp:posOffset>173355</wp:posOffset>
            </wp:positionV>
            <wp:extent cx="4514850" cy="2305685"/>
            <wp:effectExtent l="4445" t="4445" r="14605" b="13970"/>
            <wp:wrapTopAndBottom/>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2020年度财政拨款收入、支出总计24061.89万元，与2019年度相比，财政拨款收入、支出总计增加5650.89万元，增加30.7%，主要是：一是由于单位人员变动和正常调资人员经费变化支出加大。二是2020年为推行国土资源集约节约利用，节约集约利用国土资源所收储的土地数量增加，土地收储基金支出加大。三是第三次国土资源调查工作收尾，项目临时性业务支出加大。四是推进易地扶贫搬迁旧宅基地腾退复垦复绿工作，对原居住在灾害隐患点和原住房不安全的搬迁户，做到即搬即拆，同步复垦复绿的专项投资支出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drawing>
          <wp:anchor distT="0" distB="0" distL="114300" distR="114300" simplePos="0" relativeHeight="251661312" behindDoc="0" locked="0" layoutInCell="1" allowOverlap="1">
            <wp:simplePos x="0" y="0"/>
            <wp:positionH relativeFrom="column">
              <wp:posOffset>511175</wp:posOffset>
            </wp:positionH>
            <wp:positionV relativeFrom="paragraph">
              <wp:posOffset>58420</wp:posOffset>
            </wp:positionV>
            <wp:extent cx="4580255" cy="2237105"/>
            <wp:effectExtent l="5080" t="5080" r="5715" b="571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2020年财政拨款支出24061.89万元，占本年支出合计的100%。与2019年相比，财政拨款支出增加5650.89万元，增加30.7%，主要原因是：一是由于单位人员变动和正常调资人员经费变化支出加大。二是2020年为推行国土资源集约节约利用，节约集约利用国土资源所收储的土地数量增加，土地收储基金支出加大。三是第三次国土资源调查工作收尾，项目临时性业务支出加大。四是推进易地扶贫搬迁旧宅基地腾退复垦复绿工作，对原居住在灾害隐患点和原住房不安全的搬迁户，做到即搬即拆，同步复垦复绿的专项投资支出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bCs/>
          <w:sz w:val="32"/>
          <w:szCs w:val="32"/>
        </w:rPr>
      </w:pPr>
      <w:r>
        <w:rPr>
          <w:sz w:val="32"/>
          <w:szCs w:val="32"/>
        </w:rPr>
        <w:drawing>
          <wp:anchor distT="0" distB="0" distL="114300" distR="114300" simplePos="0" relativeHeight="251662336" behindDoc="0" locked="0" layoutInCell="1" allowOverlap="1">
            <wp:simplePos x="0" y="0"/>
            <wp:positionH relativeFrom="column">
              <wp:posOffset>337820</wp:posOffset>
            </wp:positionH>
            <wp:positionV relativeFrom="paragraph">
              <wp:posOffset>55245</wp:posOffset>
            </wp:positionV>
            <wp:extent cx="4704715" cy="2103120"/>
            <wp:effectExtent l="4445" t="4445" r="15240" b="6985"/>
            <wp:wrapTopAndBottom/>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楷体_GB2312" w:hAnsi="楷体_GB2312" w:eastAsia="楷体_GB2312" w:cs="楷体_GB2312"/>
          <w:b/>
          <w:bCs/>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2020年财政拨款支出年初预算为1106万元，调整预算为24061.89万元，支出决算为24061.89万元，完成预算的100%。按照政府功能分类科目分，其中：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1.212-城乡社区支出17467万元。其中：2120201城乡社区规划与管理支出113万元；2120801征地和拆迁补偿支出13474万元；2120802土地开发支出29万元；2120805补助被征地农民支出64万元；2120806土地出让业务支出586万元；2120899其他国有土地使用权出让收入安排的支出2697万元；2121499其他污水处理费安排的支出505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2.213-农林水支出3684万元。其中：2130153农田建设支出184万元；2130199其他农业农村支出3500万元。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3.220-自然资源海洋气象等支出1419万元。其中：2200101行政运行支出282万元；2200104自然资源规划及管理支出64万元；2200109自然资源调查与确权登记支出338万元；2200112土地资源储备支出26万元；2200114地质勘查与矿产资源管理支出49万元；2200150事业运行支出661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4.224-灾害防治及应急管理支出1492万元。其中：2240601地质灾害防治支出1492万元。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2020年一般公共预算财政拨款基本支出1056万元，包括：人员经费支出766万元和公用经费支出266万元，对个人家庭补助支出24万元。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人员经费支出</w:t>
      </w:r>
      <w:r>
        <w:rPr>
          <w:rFonts w:hint="eastAsia" w:ascii="仿宋_GB2312" w:hAnsi="仿宋_GB2312" w:eastAsia="仿宋_GB2312" w:cs="仿宋_GB2312"/>
          <w:sz w:val="32"/>
          <w:szCs w:val="32"/>
        </w:rPr>
        <w:t>766万元，主要包括基本工资355万元、津贴补贴198万元、奖金21万元、绩效工资86万元、机关事业单位基本保险养老缴费106万元。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公用经费支出266</w:t>
      </w:r>
      <w:r>
        <w:rPr>
          <w:rFonts w:hint="eastAsia" w:ascii="仿宋_GB2312" w:hAnsi="仿宋_GB2312" w:eastAsia="仿宋_GB2312" w:cs="仿宋_GB2312"/>
          <w:sz w:val="32"/>
          <w:szCs w:val="32"/>
        </w:rPr>
        <w:t>万元，主要包括办公费40万元、印刷费11万元、咨询费5万元，手续费0.3万元、水费2万元，电费6万元，邮电费5万元，取暖费17万元，差旅费48万元，维修（护）费33万元，会议费1万元，培训费5万元，公务接待费2万元，劳务费30万元，委托业务费12万元，工会经费25万元，其他交通费25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对个人和家庭补助支出</w:t>
      </w:r>
      <w:r>
        <w:rPr>
          <w:rFonts w:hint="eastAsia" w:ascii="仿宋_GB2312" w:hAnsi="仿宋_GB2312" w:eastAsia="仿宋_GB2312" w:cs="仿宋_GB2312"/>
          <w:sz w:val="32"/>
          <w:szCs w:val="32"/>
        </w:rPr>
        <w:t>24万元。主要包括抚恤金18万元，生活补助6万元。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2020年“三公”经费财政拨款支出预算为2.5万元，支出决算为2.3万元，完成预算的92%。决算数较预算数减少0.2万元，主要原因是严格控制三公经费，提高财政资金使用效率。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2019年“三公”经费财政拨款支出决算中，因公出国（境）费支出决算0万元，占“三公”经费总支出0%；公务用车购置费支出0万元，占“三公”经费总支出0%；公务用车运行维护费支出决算0万元，占“三公”经费总支出0%；公务接待费支出决算2.3万元，占“三公”经费总支出100%。具体情况如下：2020年本单位未产生因公出国（境）费用，无公务用车未产生费用，国内公务接待70批次，共接待196人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_GB2312" w:hAnsi="仿宋_GB2312" w:eastAsia="仿宋_GB2312" w:cs="仿宋_GB2312"/>
          <w:sz w:val="32"/>
          <w:szCs w:val="32"/>
        </w:rPr>
      </w:pPr>
      <w:r>
        <w:rPr>
          <w:sz w:val="32"/>
          <w:szCs w:val="32"/>
        </w:rPr>
        <w:drawing>
          <wp:inline distT="0" distB="0" distL="114300" distR="114300">
            <wp:extent cx="4508500" cy="2275205"/>
            <wp:effectExtent l="4445" t="4445" r="20955" b="635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1.因出国（境）支出情况说明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2020年因公出国（境）团组0个，0人次，预算为0万元，支出决算为0万元，完成预算的0%，决算数较预算数减少0万元，主要原因是严格控制三公经费，压缩因公出国（境）支出。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2.公务用车购置费用支出情况说明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2020年购置车辆0台，预算为0万元，支出决算为0万元，完成预算的0%，决算数与预算数增加（减少），主要原因是严控车辆购置节约财政资金。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3.公务用车运行维护费用支出情况说明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2020年公务用车运行维护费预算为0万元，支出决算为0万元，完成预算的0%，，主要原因是单位执法车辆交回商洛市公车平台，无费用。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4.公务接待费支出情况说明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2020年公务接待70批次，196人次，预算为2.5万元，支出决算为2.32万元，完成预算的92%，决算数较预算数减少0.18万元，主要原因是严格控制三公经费，压缩公务接待支出。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培训费预算为0万元，支出决算为4.7万元，完成预算的470%，决算数较预算数增加4.7万元，主要原因是第三次全国国土资源调查大量业务培训，多次组织汇交和业务组织培训；加强基层业务学习全市组织执法培训；新土地法培训所致培训费增加幅度较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2020年会议费预算为0万元，支出决算为1万元，完成预算的100%，决算数较预算数增加1万元，主要原因是第三次国土资源调查工作多次组织专家会审提交的土地图斑，产生会议费。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2020年政府性基金决算收支17354万元。其中：2120801征地和拆迁补偿支出13474万元；2120802土地开发支出29万元；2120805补助被征地农民支出64万元；2120806土地出让业务支出586万元；2120899其他国有土地使用权出让收入安排的支出2697万元；2121499其他污水处理费安排的支出505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2020年本部门无国有资本经营决算拨款收支。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根据预算绩效管理要求，本部门组织对2020年一般公共预算项目支出全面开展绩效自评，其中，一级项目0个，二级项目3个，共涉及资金5652万元，占一般公共预算项目支出总额的25%。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根据预算绩效管理要求，本部门组织对2019年基金预算项目支出全面开展绩效自评，其中二级项目1个，共涉及资金17354万元，占支出总额的75%。</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仿宋"/>
          <w:b/>
          <w:bCs/>
          <w:sz w:val="32"/>
          <w:szCs w:val="32"/>
        </w:rPr>
      </w:pPr>
      <w:r>
        <w:rPr>
          <w:rFonts w:hint="eastAsia" w:ascii="仿宋" w:hAnsi="仿宋" w:eastAsia="仿宋" w:cs="仿宋"/>
          <w:b/>
          <w:bCs/>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我局在2020年度部门决算中反映的三个一般公共预算项目：全国第三次国土资源调查、地质灾害防治、镇安县土地开发复垦共3个二级项目绩效自评结果；在2020年度部门决算中反映的一个基金预算项目：镇安县土地收购储备项目的二级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sz w:val="32"/>
          <w:szCs w:val="32"/>
        </w:rPr>
        <w:t>全国第三次国土资源调查项目绩效自评综述：根据年初设定的绩效目标，项目自评得分98分。项目整体预算数900万元，2020年预算数338万元，执行数338万元，完成预算的100%。主要产出和效果:第三次国土资源调查图斑共108719个，需举证图斑共42620个，2020年完成了对42620个地块的土地利用现状调查，土地权籍调查，专项用地调查与评价，完成了土地调查数据库及信息共享平台建设，调查成果已汇总并提交到自然资源部，土地调查数据库及信息共享平台已基本实现共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sz w:val="32"/>
          <w:szCs w:val="32"/>
        </w:rPr>
        <w:t>地质灾害防治项目绩效自评综述：根据年初设定的绩效目标，项目自评得分97分。2020年预算数1492万元，执行数1492万元，完成预算的100%。主要产出和效果;对全县238个地质灾害点进行有效防控，即时提供灾害预警；对胡子荡、徐家院子两处地质滑塌项目治理，保护人民群众生命财产安全，共保护受威胁群众128人，减少受威胁财产700万元。其中：胡子荡地质滑塌项目治理保护受威胁群众101人，减少受威胁财产400万元；徐家院子保护受威胁群众27人，减少受威胁财产300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sz w:val="32"/>
          <w:szCs w:val="32"/>
        </w:rPr>
        <w:t>镇安县土地整治中心项目绩效自评综述：根据年初设定的绩效目标，项目自评得分99分。2020年预算数3822万元，执行数3822万元，完成预算的100%。主要产出和效果：2020年我县享受易地扶贫搬迁政策的旧宅基地（包括房基、院落附属设施的占地），为腾退复垦工作的主要对象，易地扶贫搬迁旧宅基地腾退任务共5827户。截止2020年5月底，我局完成全县旧宅基地腾退，同时复垦复绿率达到100%。通过土地复垦措施，达到了增加有效耕地面积、提高耕地质量、节约集约用地的目的，按照“宜耕则耕、宜林则林、宜草则草”的原则，及时对腾退后的旧宅基地开展复垦或复绿，有效改善了生态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sz w:val="32"/>
          <w:szCs w:val="32"/>
        </w:rPr>
        <w:t>镇安县土地收购储备项目绩效自评综述：根据年初设定的绩效目标，项目自评得分96分。2020年预算数17354万元，执行数17354万元，完成预算的100%。主要产出和效果：全年共收储土地30宗，收储总面积21公顷（315亩）；供应土地37宗，供应土地总面积29.2274公顷，成交价款19361.0692 万元，出让金收入全额上解县财政，其中：划拨供地8宗，8.3354公顷，划拨总价款1152.1698万元；公开出让国有土地29宗，20.8922公顷，成交价款18208.8994万元。2020年度共核算宗地39宗，实现政府纯收益3365.2343万元，其中核算2020年度宗地21宗，总价款16772.6975万元，实现政府纯收益3069.4652万元；核算以前年度宗地18宗，总价款12300.904万元，实现政府纯收益295.7691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cs="宋体"/>
          <w:sz w:val="32"/>
          <w:szCs w:val="3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r>
        <w:rPr>
          <w:rFonts w:hint="eastAsia" w:ascii="宋体" w:hAnsi="宋体" w:cs="宋体"/>
          <w:szCs w:val="21"/>
        </w:rPr>
        <w:t>单位：万元</w:t>
      </w:r>
    </w:p>
    <w:tbl>
      <w:tblPr>
        <w:tblStyle w:val="9"/>
        <w:tblW w:w="935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782"/>
        <w:gridCol w:w="375"/>
        <w:gridCol w:w="825"/>
        <w:gridCol w:w="1074"/>
        <w:gridCol w:w="1404"/>
        <w:gridCol w:w="1206"/>
        <w:gridCol w:w="413"/>
        <w:gridCol w:w="529"/>
        <w:gridCol w:w="941"/>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r>
              <w:rPr>
                <w:rFonts w:hint="eastAsia" w:ascii="宋体" w:hAnsi="宋体" w:eastAsia="宋体" w:cs="宋体"/>
                <w:sz w:val="18"/>
                <w:szCs w:val="18"/>
              </w:rPr>
              <w:t>专项（项目）名称</w:t>
            </w:r>
          </w:p>
        </w:tc>
        <w:tc>
          <w:tcPr>
            <w:tcW w:w="7622" w:type="dxa"/>
            <w:gridSpan w:val="8"/>
            <w:shd w:val="clear" w:color="auto" w:fill="auto"/>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8"/>
                <w:szCs w:val="18"/>
              </w:rPr>
            </w:pPr>
            <w:r>
              <w:rPr>
                <w:rFonts w:hint="eastAsia" w:ascii="宋体" w:hAnsi="宋体" w:eastAsia="宋体" w:cs="宋体"/>
                <w:sz w:val="18"/>
                <w:szCs w:val="18"/>
              </w:rPr>
              <w:t>镇安县土地收购储备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主管部门</w:t>
            </w:r>
          </w:p>
        </w:tc>
        <w:tc>
          <w:tcPr>
            <w:tcW w:w="3303" w:type="dxa"/>
            <w:gridSpan w:val="3"/>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r>
              <w:rPr>
                <w:rFonts w:hint="eastAsia" w:ascii="宋体" w:hAnsi="宋体" w:eastAsia="宋体" w:cs="宋体"/>
                <w:sz w:val="18"/>
                <w:szCs w:val="18"/>
              </w:rPr>
              <w:t>陕西省自然资源厅</w:t>
            </w:r>
          </w:p>
        </w:tc>
        <w:tc>
          <w:tcPr>
            <w:tcW w:w="1206"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实施单位</w:t>
            </w:r>
          </w:p>
        </w:tc>
        <w:tc>
          <w:tcPr>
            <w:tcW w:w="3113" w:type="dxa"/>
            <w:gridSpan w:val="4"/>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镇安县土地收购储备中心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r>
              <w:rPr>
                <w:rFonts w:hint="eastAsia" w:ascii="宋体" w:hAnsi="宋体" w:eastAsia="宋体" w:cs="宋体"/>
                <w:sz w:val="18"/>
                <w:szCs w:val="18"/>
              </w:rPr>
              <w:t>项目资金</w:t>
            </w:r>
          </w:p>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r>
              <w:rPr>
                <w:rFonts w:hint="eastAsia" w:ascii="宋体" w:hAnsi="宋体" w:eastAsia="宋体" w:cs="宋体"/>
                <w:sz w:val="18"/>
                <w:szCs w:val="18"/>
              </w:rPr>
              <w:t>（万元）</w:t>
            </w:r>
          </w:p>
        </w:tc>
        <w:tc>
          <w:tcPr>
            <w:tcW w:w="1899"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p>
        </w:tc>
        <w:tc>
          <w:tcPr>
            <w:tcW w:w="1404"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全年预算数（A）</w:t>
            </w:r>
          </w:p>
        </w:tc>
        <w:tc>
          <w:tcPr>
            <w:tcW w:w="214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r>
              <w:rPr>
                <w:rFonts w:hint="eastAsia" w:ascii="宋体" w:hAnsi="宋体" w:eastAsia="宋体" w:cs="宋体"/>
                <w:sz w:val="18"/>
                <w:szCs w:val="18"/>
              </w:rPr>
              <w:t>全年执行数（B）</w:t>
            </w:r>
          </w:p>
        </w:tc>
        <w:tc>
          <w:tcPr>
            <w:tcW w:w="2171"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r>
              <w:rPr>
                <w:rFonts w:hint="eastAsia" w:ascii="宋体" w:hAnsi="宋体" w:eastAsia="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p>
        </w:tc>
        <w:tc>
          <w:tcPr>
            <w:tcW w:w="1899"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年度资金总额：</w:t>
            </w:r>
          </w:p>
        </w:tc>
        <w:tc>
          <w:tcPr>
            <w:tcW w:w="1404" w:type="dxa"/>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17354</w:t>
            </w:r>
          </w:p>
        </w:tc>
        <w:tc>
          <w:tcPr>
            <w:tcW w:w="2148" w:type="dxa"/>
            <w:gridSpan w:val="3"/>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17354</w:t>
            </w:r>
          </w:p>
        </w:tc>
        <w:tc>
          <w:tcPr>
            <w:tcW w:w="2171"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736" w:type="dxa"/>
            <w:gridSpan w:val="3"/>
            <w:vMerge w:val="continue"/>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p>
        </w:tc>
        <w:tc>
          <w:tcPr>
            <w:tcW w:w="1899"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其中：省级财政资</w:t>
            </w:r>
          </w:p>
        </w:tc>
        <w:tc>
          <w:tcPr>
            <w:tcW w:w="1404" w:type="dxa"/>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0</w:t>
            </w:r>
          </w:p>
        </w:tc>
        <w:tc>
          <w:tcPr>
            <w:tcW w:w="2148" w:type="dxa"/>
            <w:gridSpan w:val="3"/>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0</w:t>
            </w:r>
          </w:p>
        </w:tc>
        <w:tc>
          <w:tcPr>
            <w:tcW w:w="2171"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736" w:type="dxa"/>
            <w:gridSpan w:val="3"/>
            <w:vMerge w:val="continue"/>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p>
        </w:tc>
        <w:tc>
          <w:tcPr>
            <w:tcW w:w="1899"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ind w:firstLine="540" w:firstLineChars="300"/>
              <w:rPr>
                <w:rFonts w:hint="eastAsia" w:ascii="宋体" w:hAnsi="宋体" w:eastAsia="宋体" w:cs="宋体"/>
                <w:sz w:val="18"/>
                <w:szCs w:val="18"/>
              </w:rPr>
            </w:pPr>
            <w:r>
              <w:rPr>
                <w:rFonts w:hint="eastAsia" w:ascii="宋体" w:hAnsi="宋体" w:eastAsia="宋体" w:cs="宋体"/>
                <w:sz w:val="18"/>
                <w:szCs w:val="18"/>
              </w:rPr>
              <w:t>市县财政资</w:t>
            </w:r>
          </w:p>
        </w:tc>
        <w:tc>
          <w:tcPr>
            <w:tcW w:w="1404" w:type="dxa"/>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17354</w:t>
            </w:r>
          </w:p>
        </w:tc>
        <w:tc>
          <w:tcPr>
            <w:tcW w:w="2148" w:type="dxa"/>
            <w:gridSpan w:val="3"/>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17354</w:t>
            </w:r>
          </w:p>
        </w:tc>
        <w:tc>
          <w:tcPr>
            <w:tcW w:w="2171"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36" w:type="dxa"/>
            <w:gridSpan w:val="3"/>
            <w:vMerge w:val="continue"/>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p>
        </w:tc>
        <w:tc>
          <w:tcPr>
            <w:tcW w:w="1899"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ind w:firstLine="540" w:firstLineChars="300"/>
              <w:rPr>
                <w:rFonts w:hint="eastAsia" w:ascii="宋体" w:hAnsi="宋体" w:eastAsia="宋体" w:cs="宋体"/>
                <w:sz w:val="18"/>
                <w:szCs w:val="18"/>
              </w:rPr>
            </w:pPr>
            <w:r>
              <w:rPr>
                <w:rFonts w:hint="eastAsia" w:ascii="宋体" w:hAnsi="宋体" w:eastAsia="宋体" w:cs="宋体"/>
                <w:sz w:val="18"/>
                <w:szCs w:val="18"/>
              </w:rPr>
              <w:t>其他资金</w:t>
            </w:r>
          </w:p>
        </w:tc>
        <w:tc>
          <w:tcPr>
            <w:tcW w:w="1404" w:type="dxa"/>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0</w:t>
            </w:r>
          </w:p>
        </w:tc>
        <w:tc>
          <w:tcPr>
            <w:tcW w:w="2148" w:type="dxa"/>
            <w:gridSpan w:val="3"/>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0</w:t>
            </w:r>
          </w:p>
        </w:tc>
        <w:tc>
          <w:tcPr>
            <w:tcW w:w="2171"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年度</w:t>
            </w:r>
          </w:p>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总体</w:t>
            </w:r>
          </w:p>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目标</w:t>
            </w:r>
          </w:p>
        </w:tc>
        <w:tc>
          <w:tcPr>
            <w:tcW w:w="4460" w:type="dxa"/>
            <w:gridSpan w:val="5"/>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r>
              <w:rPr>
                <w:rFonts w:hint="eastAsia" w:ascii="宋体" w:hAnsi="宋体" w:eastAsia="宋体" w:cs="宋体"/>
                <w:sz w:val="18"/>
                <w:szCs w:val="18"/>
              </w:rPr>
              <w:t>年初设定目标</w:t>
            </w:r>
          </w:p>
        </w:tc>
        <w:tc>
          <w:tcPr>
            <w:tcW w:w="4319" w:type="dxa"/>
            <w:gridSpan w:val="5"/>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r>
              <w:rPr>
                <w:rFonts w:hint="eastAsia" w:ascii="宋体" w:hAnsi="宋体" w:eastAsia="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79" w:type="dxa"/>
            <w:vMerge w:val="continue"/>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p>
        </w:tc>
        <w:tc>
          <w:tcPr>
            <w:tcW w:w="4460" w:type="dxa"/>
            <w:gridSpan w:val="5"/>
            <w:shd w:val="clear" w:color="auto" w:fill="auto"/>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坚持以党的“十九大”精神为统领，紧紧围绕保护资源与保障发展，全面推行国土资源集约节约利用，尽职尽责保护国土资源，节约集约利用国土资源，尽心尽力维护群众权益。2020年预计储备土地30宗，收储总面积21公顷（315亩），保障全县重点项目建设用地。</w:t>
            </w:r>
          </w:p>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p>
        </w:tc>
        <w:tc>
          <w:tcPr>
            <w:tcW w:w="4319" w:type="dxa"/>
            <w:gridSpan w:val="5"/>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全年共收储土地30宗，收储总面积21公顷（315亩）；供应土地37宗，供应土地总面积29.2274公顷，成交价款19361.0692 万元，出让金收入全额上解县财政，其中：划拨供地8宗，8.3354公顷，划拨总价款1152.1698万元；公开出让国有土地29宗，20.8922公顷，成交价款18208.8994万元。2共核算宗地39宗，实现政府纯收益3365.2343万元，其中核算2020年度宗地21宗，总价款16772.6975万元，实现政府纯收益3069.4652万元；核算以前年度宗地18宗，总价款12300.904万元，实现政府纯收益295.7691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180" w:firstLineChars="100"/>
              <w:jc w:val="center"/>
              <w:rPr>
                <w:rFonts w:hint="eastAsia" w:ascii="宋体" w:hAnsi="宋体" w:eastAsia="宋体" w:cs="宋体"/>
                <w:sz w:val="18"/>
                <w:szCs w:val="18"/>
              </w:rPr>
            </w:pPr>
            <w:r>
              <w:rPr>
                <w:rFonts w:hint="eastAsia" w:ascii="宋体" w:hAnsi="宋体" w:eastAsia="宋体" w:cs="宋体"/>
                <w:sz w:val="18"/>
                <w:szCs w:val="18"/>
              </w:rPr>
              <w:t>绩</w:t>
            </w:r>
          </w:p>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8"/>
                <w:szCs w:val="18"/>
              </w:rPr>
            </w:pPr>
            <w:r>
              <w:rPr>
                <w:rFonts w:hint="eastAsia" w:ascii="宋体" w:hAnsi="宋体" w:eastAsia="宋体" w:cs="宋体"/>
                <w:sz w:val="18"/>
                <w:szCs w:val="18"/>
              </w:rPr>
              <w:t xml:space="preserve">  效</w:t>
            </w:r>
          </w:p>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8"/>
                <w:szCs w:val="18"/>
              </w:rPr>
            </w:pPr>
            <w:r>
              <w:rPr>
                <w:rFonts w:hint="eastAsia" w:ascii="宋体" w:hAnsi="宋体" w:eastAsia="宋体" w:cs="宋体"/>
                <w:sz w:val="18"/>
                <w:szCs w:val="18"/>
              </w:rPr>
              <w:t xml:space="preserve">  指</w:t>
            </w:r>
          </w:p>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8"/>
                <w:szCs w:val="18"/>
              </w:rPr>
            </w:pPr>
            <w:r>
              <w:rPr>
                <w:rFonts w:hint="eastAsia" w:ascii="宋体" w:hAnsi="宋体" w:eastAsia="宋体" w:cs="宋体"/>
                <w:sz w:val="18"/>
                <w:szCs w:val="18"/>
              </w:rPr>
              <w:t xml:space="preserve">  标</w:t>
            </w:r>
          </w:p>
        </w:tc>
        <w:tc>
          <w:tcPr>
            <w:tcW w:w="78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一级</w:t>
            </w:r>
          </w:p>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二级指标</w:t>
            </w:r>
          </w:p>
        </w:tc>
        <w:tc>
          <w:tcPr>
            <w:tcW w:w="2478"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720" w:firstLineChars="400"/>
              <w:rPr>
                <w:rFonts w:hint="eastAsia" w:ascii="宋体" w:hAnsi="宋体" w:eastAsia="宋体" w:cs="宋体"/>
                <w:sz w:val="18"/>
                <w:szCs w:val="18"/>
              </w:rPr>
            </w:pPr>
            <w:r>
              <w:rPr>
                <w:rFonts w:hint="eastAsia" w:ascii="宋体" w:hAnsi="宋体" w:eastAsia="宋体" w:cs="宋体"/>
                <w:sz w:val="18"/>
                <w:szCs w:val="18"/>
              </w:rPr>
              <w:t>三级指标</w:t>
            </w:r>
          </w:p>
        </w:tc>
        <w:tc>
          <w:tcPr>
            <w:tcW w:w="1619"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年度指标值</w:t>
            </w:r>
          </w:p>
        </w:tc>
        <w:tc>
          <w:tcPr>
            <w:tcW w:w="1470"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全年完成值</w:t>
            </w:r>
          </w:p>
        </w:tc>
        <w:tc>
          <w:tcPr>
            <w:tcW w:w="1230"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p>
        </w:tc>
        <w:tc>
          <w:tcPr>
            <w:tcW w:w="78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产出</w:t>
            </w:r>
          </w:p>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r>
              <w:rPr>
                <w:rFonts w:hint="eastAsia" w:ascii="宋体" w:hAnsi="宋体" w:eastAsia="宋体" w:cs="宋体"/>
                <w:sz w:val="18"/>
                <w:szCs w:val="18"/>
              </w:rPr>
              <w:t>数量</w:t>
            </w:r>
          </w:p>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r>
              <w:rPr>
                <w:rFonts w:hint="eastAsia" w:ascii="宋体" w:hAnsi="宋体" w:eastAsia="宋体" w:cs="宋体"/>
                <w:sz w:val="18"/>
                <w:szCs w:val="18"/>
              </w:rPr>
              <w:t>指标</w:t>
            </w:r>
          </w:p>
        </w:tc>
        <w:tc>
          <w:tcPr>
            <w:tcW w:w="2478"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收储土地30宗，收储总面积21公顷（315亩）；供应土地37宗，供应土地总面积29.2274公顷。</w:t>
            </w:r>
          </w:p>
        </w:tc>
        <w:tc>
          <w:tcPr>
            <w:tcW w:w="1619"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收储土地30宗，收储总面积21公顷（315亩）；供应土地37宗，供应土地总面积29.2274公顷。</w:t>
            </w:r>
          </w:p>
        </w:tc>
        <w:tc>
          <w:tcPr>
            <w:tcW w:w="1470"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收储土地30宗，收储总面积21公顷（315亩）；供应土地37宗，供应土地总面积29.2274公顷。</w:t>
            </w:r>
          </w:p>
        </w:tc>
        <w:tc>
          <w:tcPr>
            <w:tcW w:w="1230" w:type="dxa"/>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p>
        </w:tc>
        <w:tc>
          <w:tcPr>
            <w:tcW w:w="78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p>
        </w:tc>
        <w:tc>
          <w:tcPr>
            <w:tcW w:w="1200"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质量指标</w:t>
            </w:r>
          </w:p>
        </w:tc>
        <w:tc>
          <w:tcPr>
            <w:tcW w:w="2478"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计划完成100%</w:t>
            </w:r>
          </w:p>
        </w:tc>
        <w:tc>
          <w:tcPr>
            <w:tcW w:w="1619"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sz w:val="18"/>
                <w:szCs w:val="18"/>
              </w:rPr>
            </w:pPr>
            <w:r>
              <w:rPr>
                <w:rFonts w:hint="eastAsia" w:ascii="宋体" w:hAnsi="宋体" w:eastAsia="宋体" w:cs="宋体"/>
                <w:sz w:val="18"/>
                <w:szCs w:val="18"/>
              </w:rPr>
              <w:t>计划完成100%</w:t>
            </w:r>
          </w:p>
        </w:tc>
        <w:tc>
          <w:tcPr>
            <w:tcW w:w="1470"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sz w:val="18"/>
                <w:szCs w:val="18"/>
              </w:rPr>
            </w:pPr>
            <w:r>
              <w:rPr>
                <w:rFonts w:hint="eastAsia" w:ascii="宋体" w:hAnsi="宋体" w:eastAsia="宋体" w:cs="宋体"/>
                <w:sz w:val="18"/>
                <w:szCs w:val="18"/>
              </w:rPr>
              <w:t>计划完成100%</w:t>
            </w:r>
          </w:p>
        </w:tc>
        <w:tc>
          <w:tcPr>
            <w:tcW w:w="1230" w:type="dxa"/>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p>
        </w:tc>
        <w:tc>
          <w:tcPr>
            <w:tcW w:w="78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p>
        </w:tc>
        <w:tc>
          <w:tcPr>
            <w:tcW w:w="1200"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时效指标</w:t>
            </w:r>
          </w:p>
        </w:tc>
        <w:tc>
          <w:tcPr>
            <w:tcW w:w="2478"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12月31日前完成收储工作</w:t>
            </w:r>
          </w:p>
        </w:tc>
        <w:tc>
          <w:tcPr>
            <w:tcW w:w="1619"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p>
        </w:tc>
        <w:tc>
          <w:tcPr>
            <w:tcW w:w="1470"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12月31前完成</w:t>
            </w:r>
          </w:p>
        </w:tc>
        <w:tc>
          <w:tcPr>
            <w:tcW w:w="1230" w:type="dxa"/>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p>
        </w:tc>
        <w:tc>
          <w:tcPr>
            <w:tcW w:w="78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p>
        </w:tc>
        <w:tc>
          <w:tcPr>
            <w:tcW w:w="1200"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成本指标</w:t>
            </w:r>
          </w:p>
        </w:tc>
        <w:tc>
          <w:tcPr>
            <w:tcW w:w="2478"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划拨总价款1152.1698万元</w:t>
            </w:r>
          </w:p>
        </w:tc>
        <w:tc>
          <w:tcPr>
            <w:tcW w:w="1619"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保障重大项目用地</w:t>
            </w:r>
          </w:p>
        </w:tc>
        <w:tc>
          <w:tcPr>
            <w:tcW w:w="1470"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实现重大项目用地</w:t>
            </w:r>
          </w:p>
        </w:tc>
        <w:tc>
          <w:tcPr>
            <w:tcW w:w="1230" w:type="dxa"/>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p>
        </w:tc>
        <w:tc>
          <w:tcPr>
            <w:tcW w:w="78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效益</w:t>
            </w:r>
          </w:p>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8"/>
                <w:szCs w:val="18"/>
              </w:rPr>
            </w:pPr>
            <w:r>
              <w:rPr>
                <w:rFonts w:hint="eastAsia" w:ascii="宋体" w:hAnsi="宋体" w:eastAsia="宋体" w:cs="宋体"/>
                <w:sz w:val="18"/>
                <w:szCs w:val="18"/>
              </w:rPr>
              <w:t>社会效益</w:t>
            </w:r>
          </w:p>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478"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保障全县重点项目建设用地</w:t>
            </w:r>
          </w:p>
        </w:tc>
        <w:tc>
          <w:tcPr>
            <w:tcW w:w="1619"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有效增加企业税收收入</w:t>
            </w:r>
          </w:p>
        </w:tc>
        <w:tc>
          <w:tcPr>
            <w:tcW w:w="1470"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保障全县重点项目建设用地</w:t>
            </w:r>
          </w:p>
        </w:tc>
        <w:tc>
          <w:tcPr>
            <w:tcW w:w="1230" w:type="dxa"/>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p>
        </w:tc>
        <w:tc>
          <w:tcPr>
            <w:tcW w:w="78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p>
        </w:tc>
        <w:tc>
          <w:tcPr>
            <w:tcW w:w="1200"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经济效益</w:t>
            </w:r>
          </w:p>
        </w:tc>
        <w:tc>
          <w:tcPr>
            <w:tcW w:w="2478"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实现政府纯收益</w:t>
            </w:r>
          </w:p>
        </w:tc>
        <w:tc>
          <w:tcPr>
            <w:tcW w:w="1619"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共核算宗地39宗，实现政府纯收益3365.2343万元</w:t>
            </w:r>
          </w:p>
        </w:tc>
        <w:tc>
          <w:tcPr>
            <w:tcW w:w="1470" w:type="dxa"/>
            <w:gridSpan w:val="2"/>
            <w:shd w:val="clear" w:color="auto" w:fill="auto"/>
          </w:tcPr>
          <w:p>
            <w:pPr>
              <w:keepNext w:val="0"/>
              <w:keepLines w:val="0"/>
              <w:pageBreakBefore w:val="0"/>
              <w:tabs>
                <w:tab w:val="center" w:pos="627"/>
              </w:tabs>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共核算宗地39宗，实现政府纯收益3365.2343万元</w:t>
            </w:r>
          </w:p>
        </w:tc>
        <w:tc>
          <w:tcPr>
            <w:tcW w:w="1230" w:type="dxa"/>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jc w:val="center"/>
              <w:rPr>
                <w:rFonts w:hint="eastAsia" w:ascii="宋体" w:hAnsi="宋体" w:eastAsia="宋体" w:cs="宋体"/>
                <w:sz w:val="18"/>
                <w:szCs w:val="18"/>
              </w:rPr>
            </w:pPr>
          </w:p>
        </w:tc>
        <w:tc>
          <w:tcPr>
            <w:tcW w:w="782"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8"/>
                <w:szCs w:val="18"/>
              </w:rPr>
            </w:pPr>
            <w:r>
              <w:rPr>
                <w:rFonts w:hint="eastAsia" w:ascii="宋体" w:hAnsi="宋体" w:eastAsia="宋体" w:cs="宋体"/>
                <w:sz w:val="18"/>
                <w:szCs w:val="18"/>
              </w:rPr>
              <w:t>满意度指标</w:t>
            </w:r>
          </w:p>
        </w:tc>
        <w:tc>
          <w:tcPr>
            <w:tcW w:w="1200"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服务对象</w:t>
            </w:r>
          </w:p>
        </w:tc>
        <w:tc>
          <w:tcPr>
            <w:tcW w:w="2478"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社会满意度</w:t>
            </w:r>
          </w:p>
        </w:tc>
        <w:tc>
          <w:tcPr>
            <w:tcW w:w="1619"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ind w:firstLine="540" w:firstLineChars="300"/>
              <w:rPr>
                <w:rFonts w:hint="eastAsia" w:ascii="宋体" w:hAnsi="宋体" w:eastAsia="宋体" w:cs="宋体"/>
                <w:sz w:val="18"/>
                <w:szCs w:val="18"/>
              </w:rPr>
            </w:pPr>
            <w:r>
              <w:rPr>
                <w:rFonts w:hint="eastAsia" w:ascii="宋体" w:hAnsi="宋体" w:eastAsia="宋体" w:cs="宋体"/>
                <w:sz w:val="18"/>
                <w:szCs w:val="18"/>
              </w:rPr>
              <w:t>100%</w:t>
            </w:r>
          </w:p>
        </w:tc>
        <w:tc>
          <w:tcPr>
            <w:tcW w:w="1470" w:type="dxa"/>
            <w:gridSpan w:val="2"/>
            <w:shd w:val="clear" w:color="auto" w:fill="auto"/>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社会满意度达到100%</w:t>
            </w:r>
          </w:p>
        </w:tc>
        <w:tc>
          <w:tcPr>
            <w:tcW w:w="1230" w:type="dxa"/>
            <w:shd w:val="clear" w:color="auto" w:fill="auto"/>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rPr>
                <w:rFonts w:hint="eastAsia" w:ascii="宋体" w:hAnsi="宋体" w:eastAsia="宋体" w:cs="宋体"/>
                <w:sz w:val="18"/>
                <w:szCs w:val="18"/>
              </w:rPr>
            </w:pPr>
            <w:r>
              <w:rPr>
                <w:rFonts w:hint="eastAsia" w:ascii="宋体" w:hAnsi="宋体" w:eastAsia="宋体" w:cs="宋体"/>
                <w:sz w:val="18"/>
                <w:szCs w:val="18"/>
              </w:rPr>
              <w:t>说明</w:t>
            </w:r>
          </w:p>
        </w:tc>
        <w:tc>
          <w:tcPr>
            <w:tcW w:w="8779" w:type="dxa"/>
            <w:gridSpan w:val="10"/>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firstLine="361"/>
              <w:rPr>
                <w:rFonts w:hint="eastAsia" w:ascii="宋体" w:hAnsi="宋体" w:eastAsia="宋体" w:cs="宋体"/>
                <w:sz w:val="18"/>
                <w:szCs w:val="18"/>
              </w:rPr>
            </w:pPr>
            <w:r>
              <w:rPr>
                <w:rFonts w:hint="eastAsia" w:ascii="宋体" w:hAnsi="宋体" w:eastAsia="宋体" w:cs="宋体"/>
                <w:sz w:val="18"/>
                <w:szCs w:val="18"/>
              </w:rPr>
              <w:t>请在此处简要说明各级审计和财政监督检查中发现的问题及所涉及的金额，如没有请填无。</w:t>
            </w:r>
          </w:p>
        </w:tc>
      </w:tr>
    </w:tbl>
    <w:p>
      <w:pPr>
        <w:spacing w:line="200" w:lineRule="exact"/>
        <w:ind w:left="540" w:hanging="540" w:hangingChars="300"/>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200" w:lineRule="exact"/>
        <w:ind w:left="579" w:leftChars="190" w:hanging="180" w:hangingChars="100"/>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200" w:lineRule="exact"/>
        <w:ind w:left="579" w:leftChars="190" w:hanging="180" w:hangingChars="100"/>
        <w:rPr>
          <w:rFonts w:ascii="宋体" w:hAnsi="宋体" w:cs="宋体"/>
          <w:sz w:val="18"/>
          <w:szCs w:val="18"/>
        </w:r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spacing w:line="200" w:lineRule="exact"/>
        <w:ind w:left="579" w:leftChars="190" w:hanging="180" w:hangingChars="100"/>
        <w:rPr>
          <w:rFonts w:ascii="宋体" w:hAnsi="宋体" w:cs="宋体"/>
          <w:sz w:val="18"/>
          <w:szCs w:val="18"/>
        </w:rPr>
      </w:pPr>
    </w:p>
    <w:p>
      <w:pPr>
        <w:spacing w:line="200" w:lineRule="exact"/>
        <w:ind w:left="579" w:leftChars="190" w:hanging="180" w:hangingChars="100"/>
        <w:rPr>
          <w:rFonts w:ascii="宋体" w:hAnsi="宋体" w:cs="宋体"/>
          <w:sz w:val="18"/>
          <w:szCs w:val="18"/>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r>
        <w:rPr>
          <w:rFonts w:hint="eastAsia" w:ascii="宋体" w:hAnsi="宋体" w:cs="宋体"/>
          <w:szCs w:val="21"/>
        </w:rPr>
        <w:t>单位：万元</w:t>
      </w:r>
    </w:p>
    <w:tbl>
      <w:tblPr>
        <w:tblStyle w:val="9"/>
        <w:tblW w:w="9169"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782"/>
        <w:gridCol w:w="375"/>
        <w:gridCol w:w="825"/>
        <w:gridCol w:w="1114"/>
        <w:gridCol w:w="1552"/>
        <w:gridCol w:w="1111"/>
        <w:gridCol w:w="545"/>
        <w:gridCol w:w="416"/>
        <w:gridCol w:w="694"/>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sz w:val="18"/>
                <w:szCs w:val="18"/>
              </w:rPr>
              <w:t>专项（项目）名称</w:t>
            </w:r>
          </w:p>
        </w:tc>
        <w:tc>
          <w:tcPr>
            <w:tcW w:w="7433" w:type="dxa"/>
            <w:gridSpan w:val="8"/>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第三次全国国土资源调查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sz w:val="18"/>
                <w:szCs w:val="18"/>
              </w:rPr>
              <w:t>主管部门</w:t>
            </w:r>
          </w:p>
        </w:tc>
        <w:tc>
          <w:tcPr>
            <w:tcW w:w="3491"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sz w:val="18"/>
                <w:szCs w:val="18"/>
              </w:rPr>
              <w:t>陕西省自然资源厅</w:t>
            </w:r>
          </w:p>
        </w:tc>
        <w:tc>
          <w:tcPr>
            <w:tcW w:w="11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实施单位</w:t>
            </w:r>
          </w:p>
        </w:tc>
        <w:tc>
          <w:tcPr>
            <w:tcW w:w="2831"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镇安县自然资源局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sz w:val="18"/>
                <w:szCs w:val="18"/>
              </w:rPr>
              <w:t>项目资金</w:t>
            </w:r>
          </w:p>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sz w:val="18"/>
                <w:szCs w:val="18"/>
              </w:rPr>
              <w:t>（万元）</w:t>
            </w: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c>
          <w:tcPr>
            <w:tcW w:w="15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sz w:val="18"/>
                <w:szCs w:val="18"/>
              </w:rPr>
              <w:t>全年预算数（A）</w:t>
            </w:r>
          </w:p>
        </w:tc>
        <w:tc>
          <w:tcPr>
            <w:tcW w:w="207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sz w:val="18"/>
                <w:szCs w:val="18"/>
              </w:rPr>
              <w:t>全年执行数（B）</w:t>
            </w:r>
          </w:p>
        </w:tc>
        <w:tc>
          <w:tcPr>
            <w:tcW w:w="187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sz w:val="18"/>
                <w:szCs w:val="18"/>
              </w:rPr>
              <w:t>年度资金总额：</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sz w:val="18"/>
                <w:szCs w:val="18"/>
              </w:rPr>
              <w:t>338</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sz w:val="18"/>
                <w:szCs w:val="18"/>
              </w:rPr>
              <w:t>338</w:t>
            </w:r>
          </w:p>
        </w:tc>
        <w:tc>
          <w:tcPr>
            <w:tcW w:w="187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sz w:val="18"/>
                <w:szCs w:val="18"/>
              </w:rPr>
              <w:t>其中：省级财政资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c>
          <w:tcPr>
            <w:tcW w:w="187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540" w:firstLineChars="300"/>
              <w:textAlignment w:val="auto"/>
              <w:rPr>
                <w:rFonts w:hint="eastAsia" w:ascii="宋体" w:hAnsi="宋体" w:eastAsia="宋体" w:cs="宋体"/>
                <w:sz w:val="18"/>
                <w:szCs w:val="18"/>
              </w:rPr>
            </w:pPr>
            <w:r>
              <w:rPr>
                <w:rFonts w:hint="eastAsia" w:ascii="宋体" w:hAnsi="宋体" w:eastAsia="宋体" w:cs="宋体"/>
                <w:sz w:val="18"/>
                <w:szCs w:val="18"/>
              </w:rPr>
              <w:t>市县财政资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sz w:val="18"/>
                <w:szCs w:val="18"/>
              </w:rPr>
              <w:t>338</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sz w:val="18"/>
                <w:szCs w:val="18"/>
              </w:rPr>
              <w:t>338</w:t>
            </w:r>
          </w:p>
        </w:tc>
        <w:tc>
          <w:tcPr>
            <w:tcW w:w="187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540" w:firstLineChars="300"/>
              <w:textAlignment w:val="auto"/>
              <w:rPr>
                <w:rFonts w:hint="eastAsia" w:ascii="宋体" w:hAnsi="宋体" w:eastAsia="宋体" w:cs="宋体"/>
                <w:sz w:val="18"/>
                <w:szCs w:val="18"/>
              </w:rPr>
            </w:pPr>
            <w:r>
              <w:rPr>
                <w:rFonts w:hint="eastAsia" w:ascii="宋体" w:hAnsi="宋体" w:eastAsia="宋体" w:cs="宋体"/>
                <w:sz w:val="18"/>
                <w:szCs w:val="18"/>
              </w:rPr>
              <w:t>其他资金</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c>
          <w:tcPr>
            <w:tcW w:w="187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目标</w:t>
            </w:r>
          </w:p>
        </w:tc>
        <w:tc>
          <w:tcPr>
            <w:tcW w:w="464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sz w:val="18"/>
                <w:szCs w:val="18"/>
              </w:rPr>
              <w:t>年初设定目标</w:t>
            </w:r>
          </w:p>
        </w:tc>
        <w:tc>
          <w:tcPr>
            <w:tcW w:w="3942"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79"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c>
          <w:tcPr>
            <w:tcW w:w="4648"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r>
              <w:rPr>
                <w:rFonts w:hint="eastAsia" w:ascii="宋体" w:hAnsi="宋体" w:eastAsia="宋体" w:cs="宋体"/>
                <w:sz w:val="18"/>
                <w:szCs w:val="18"/>
              </w:rPr>
              <w:t>依据《土地管理法》对土地利用现状调查，土地权籍调查，专项用地调查与评价。土地调查数据库及信息共享平台建设，调查成果汇总。</w:t>
            </w:r>
          </w:p>
        </w:tc>
        <w:tc>
          <w:tcPr>
            <w:tcW w:w="3942"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完成了对42620个地块的土地利用现状调查，土地权籍调查，专项用地调查与评价，完成了土地调查数据库及信息共享平台建设，调查成果汇总并提交自然资源部。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180" w:firstLineChars="100"/>
              <w:jc w:val="center"/>
              <w:textAlignment w:val="auto"/>
              <w:rPr>
                <w:rFonts w:hint="eastAsia" w:ascii="宋体" w:hAnsi="宋体" w:eastAsia="宋体" w:cs="宋体"/>
                <w:sz w:val="18"/>
                <w:szCs w:val="18"/>
              </w:rPr>
            </w:pPr>
            <w:r>
              <w:rPr>
                <w:rFonts w:hint="eastAsia" w:ascii="宋体" w:hAnsi="宋体" w:eastAsia="宋体" w:cs="宋体"/>
                <w:sz w:val="18"/>
                <w:szCs w:val="18"/>
              </w:rPr>
              <w:t>绩</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 xml:space="preserve">  效</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 xml:space="preserve">  指</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 xml:space="preserve">  标</w:t>
            </w: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二级指标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720" w:firstLineChars="400"/>
              <w:textAlignment w:val="auto"/>
              <w:rPr>
                <w:rFonts w:hint="eastAsia" w:ascii="宋体" w:hAnsi="宋体" w:eastAsia="宋体" w:cs="宋体"/>
                <w:sz w:val="18"/>
                <w:szCs w:val="18"/>
              </w:rPr>
            </w:pPr>
            <w:r>
              <w:rPr>
                <w:rFonts w:hint="eastAsia" w:ascii="宋体" w:hAnsi="宋体" w:eastAsia="宋体" w:cs="宋体"/>
                <w:sz w:val="18"/>
                <w:szCs w:val="18"/>
              </w:rPr>
              <w:t>三级指标</w:t>
            </w:r>
          </w:p>
        </w:tc>
        <w:tc>
          <w:tcPr>
            <w:tcW w:w="165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年度指标值</w:t>
            </w:r>
          </w:p>
        </w:tc>
        <w:tc>
          <w:tcPr>
            <w:tcW w:w="111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全年完成值</w:t>
            </w:r>
          </w:p>
        </w:tc>
        <w:tc>
          <w:tcPr>
            <w:tcW w:w="11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sz w:val="18"/>
                <w:szCs w:val="18"/>
              </w:rPr>
              <w:t>数量</w:t>
            </w:r>
          </w:p>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第三次国土资源调查图斑共108719个，需举证图斑共42620个</w:t>
            </w:r>
          </w:p>
        </w:tc>
        <w:tc>
          <w:tcPr>
            <w:tcW w:w="165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举证42620个图斑</w:t>
            </w:r>
          </w:p>
        </w:tc>
        <w:tc>
          <w:tcPr>
            <w:tcW w:w="111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42620个土地图斑全部举证完成</w:t>
            </w:r>
          </w:p>
        </w:tc>
        <w:tc>
          <w:tcPr>
            <w:tcW w:w="1176"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sz w:val="18"/>
                <w:szCs w:val="18"/>
              </w:rPr>
              <w:t>质量</w:t>
            </w:r>
          </w:p>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color w:val="000000"/>
                <w:sz w:val="18"/>
                <w:szCs w:val="18"/>
              </w:rPr>
              <w:t>达到行业技术标准</w:t>
            </w:r>
          </w:p>
        </w:tc>
        <w:tc>
          <w:tcPr>
            <w:tcW w:w="165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b/>
                <w:bCs/>
                <w:sz w:val="18"/>
                <w:szCs w:val="18"/>
              </w:rPr>
            </w:pPr>
            <w:r>
              <w:rPr>
                <w:rFonts w:hint="eastAsia" w:ascii="宋体" w:hAnsi="宋体" w:eastAsia="宋体" w:cs="宋体"/>
                <w:color w:val="000000"/>
                <w:sz w:val="18"/>
                <w:szCs w:val="18"/>
              </w:rPr>
              <w:t>达到行业技术标准</w:t>
            </w:r>
          </w:p>
        </w:tc>
        <w:tc>
          <w:tcPr>
            <w:tcW w:w="111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color w:val="000000"/>
                <w:sz w:val="18"/>
                <w:szCs w:val="18"/>
              </w:rPr>
              <w:t>达到行业技术标准</w:t>
            </w:r>
          </w:p>
        </w:tc>
        <w:tc>
          <w:tcPr>
            <w:tcW w:w="1176"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时效指标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2020年12月31日前完成自然资源部下发的全部土地图斑。</w:t>
            </w:r>
          </w:p>
        </w:tc>
        <w:tc>
          <w:tcPr>
            <w:tcW w:w="165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2020年10月22日完成</w:t>
            </w:r>
          </w:p>
        </w:tc>
        <w:tc>
          <w:tcPr>
            <w:tcW w:w="111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2020年10月22日完成</w:t>
            </w:r>
          </w:p>
        </w:tc>
        <w:tc>
          <w:tcPr>
            <w:tcW w:w="1176"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成本指标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color w:val="000000"/>
                <w:sz w:val="18"/>
                <w:szCs w:val="18"/>
              </w:rPr>
              <w:t>项目计划投入900万元　</w:t>
            </w:r>
          </w:p>
        </w:tc>
        <w:tc>
          <w:tcPr>
            <w:tcW w:w="165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color w:val="000000"/>
                <w:sz w:val="18"/>
                <w:szCs w:val="18"/>
              </w:rPr>
              <w:t>项目本年投入338万元　</w:t>
            </w:r>
          </w:p>
        </w:tc>
        <w:tc>
          <w:tcPr>
            <w:tcW w:w="111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color w:val="000000"/>
                <w:sz w:val="18"/>
                <w:szCs w:val="18"/>
              </w:rPr>
              <w:t>项目本年投入338万元</w:t>
            </w:r>
          </w:p>
        </w:tc>
        <w:tc>
          <w:tcPr>
            <w:tcW w:w="1176"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color w:val="000000"/>
                <w:sz w:val="18"/>
                <w:szCs w:val="18"/>
              </w:rPr>
              <w:t>掌握我县土地利用现状，土地权籍现状，专项用地利用现状，建成土地调查数据库及信息共享平台</w:t>
            </w:r>
          </w:p>
        </w:tc>
        <w:tc>
          <w:tcPr>
            <w:tcW w:w="165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color w:val="000000"/>
                <w:sz w:val="18"/>
                <w:szCs w:val="18"/>
              </w:rPr>
              <w:t>掌握我县土地利用现状，土地权籍现状，专项用地利用现状，建成土地调查数据库及信息共享平台</w:t>
            </w:r>
          </w:p>
        </w:tc>
        <w:tc>
          <w:tcPr>
            <w:tcW w:w="111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color w:val="000000"/>
                <w:sz w:val="18"/>
                <w:szCs w:val="18"/>
              </w:rPr>
              <w:t>我县土地利用现状，土地权籍现状，专项用地利用现状，土地调查数据库及信息共享平台已基本实现共享。</w:t>
            </w:r>
          </w:p>
        </w:tc>
        <w:tc>
          <w:tcPr>
            <w:tcW w:w="1176"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可持续影响</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土地调查数据库共享</w:t>
            </w:r>
          </w:p>
        </w:tc>
        <w:tc>
          <w:tcPr>
            <w:tcW w:w="165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实现土地调查数据库共享</w:t>
            </w:r>
          </w:p>
        </w:tc>
        <w:tc>
          <w:tcPr>
            <w:tcW w:w="111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实现土地调查数据库共享</w:t>
            </w:r>
          </w:p>
        </w:tc>
        <w:tc>
          <w:tcPr>
            <w:tcW w:w="1176"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满意度指标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服务对象</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群众满意度</w:t>
            </w:r>
          </w:p>
        </w:tc>
        <w:tc>
          <w:tcPr>
            <w:tcW w:w="165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540" w:firstLineChars="300"/>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1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群众满意度100%</w:t>
            </w:r>
          </w:p>
        </w:tc>
        <w:tc>
          <w:tcPr>
            <w:tcW w:w="1176" w:type="dxa"/>
            <w:shd w:val="clear" w:color="auto" w:fill="auto"/>
          </w:tcPr>
          <w:p>
            <w:pPr>
              <w:keepNext w:val="0"/>
              <w:keepLines w:val="0"/>
              <w:pageBreakBefore w:val="0"/>
              <w:widowControl w:val="0"/>
              <w:kinsoku/>
              <w:wordWrap/>
              <w:overflowPunct/>
              <w:topLinePunct w:val="0"/>
              <w:autoSpaceDE/>
              <w:autoSpaceDN/>
              <w:bidi w:val="0"/>
              <w:adjustRightInd/>
              <w:snapToGrid/>
              <w:spacing w:line="220" w:lineRule="exact"/>
              <w:ind w:firstLine="361"/>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eastAsia="宋体" w:cs="宋体"/>
                <w:sz w:val="18"/>
                <w:szCs w:val="18"/>
              </w:rPr>
            </w:pPr>
            <w:r>
              <w:rPr>
                <w:rFonts w:hint="eastAsia" w:ascii="宋体" w:hAnsi="宋体" w:eastAsia="宋体" w:cs="宋体"/>
                <w:sz w:val="18"/>
                <w:szCs w:val="18"/>
              </w:rPr>
              <w:t>说明</w:t>
            </w:r>
          </w:p>
        </w:tc>
        <w:tc>
          <w:tcPr>
            <w:tcW w:w="8590"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1"/>
              <w:jc w:val="center"/>
              <w:textAlignment w:val="auto"/>
              <w:rPr>
                <w:rFonts w:hint="eastAsia" w:ascii="宋体" w:hAnsi="宋体" w:eastAsia="宋体" w:cs="宋体"/>
                <w:sz w:val="18"/>
                <w:szCs w:val="18"/>
              </w:rPr>
            </w:pPr>
            <w:r>
              <w:rPr>
                <w:rFonts w:hint="eastAsia" w:ascii="宋体" w:hAnsi="宋体" w:eastAsia="宋体" w:cs="宋体"/>
                <w:sz w:val="18"/>
                <w:szCs w:val="18"/>
              </w:rPr>
              <w:t>无</w:t>
            </w:r>
          </w:p>
        </w:tc>
      </w:tr>
    </w:tbl>
    <w:p>
      <w:pPr>
        <w:spacing w:line="200" w:lineRule="exact"/>
        <w:ind w:left="540" w:hanging="540" w:hangingChars="300"/>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200" w:lineRule="exact"/>
        <w:ind w:left="579" w:leftChars="190" w:hanging="180" w:hangingChars="100"/>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200" w:lineRule="exact"/>
        <w:ind w:left="579" w:leftChars="190" w:hanging="180" w:hangingChars="100"/>
        <w:rPr>
          <w:rFonts w:ascii="宋体" w:hAnsi="宋体" w:cs="宋体"/>
          <w:sz w:val="18"/>
          <w:szCs w:val="18"/>
        </w:rPr>
        <w:sectPr>
          <w:pgSz w:w="11906" w:h="16838"/>
          <w:pgMar w:top="1984" w:right="1474" w:bottom="1701" w:left="1587" w:header="851" w:footer="1531" w:gutter="0"/>
          <w:cols w:space="0" w:num="1"/>
          <w:docGrid w:type="lines" w:linePitch="312" w:charSpace="0"/>
        </w:sect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r>
        <w:rPr>
          <w:rFonts w:hint="eastAsia" w:ascii="宋体" w:hAnsi="宋体" w:cs="宋体"/>
          <w:szCs w:val="21"/>
        </w:rPr>
        <w:t>单位：万元</w:t>
      </w:r>
    </w:p>
    <w:tbl>
      <w:tblPr>
        <w:tblStyle w:val="9"/>
        <w:tblW w:w="961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782"/>
        <w:gridCol w:w="375"/>
        <w:gridCol w:w="825"/>
        <w:gridCol w:w="1114"/>
        <w:gridCol w:w="1552"/>
        <w:gridCol w:w="1463"/>
        <w:gridCol w:w="148"/>
        <w:gridCol w:w="461"/>
        <w:gridCol w:w="118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专项（项目）名称</w:t>
            </w:r>
          </w:p>
        </w:tc>
        <w:tc>
          <w:tcPr>
            <w:tcW w:w="7882" w:type="dxa"/>
            <w:gridSpan w:val="8"/>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1927" w:firstLineChars="1071"/>
              <w:textAlignment w:val="auto"/>
              <w:rPr>
                <w:rFonts w:ascii="宋体" w:hAnsi="宋体" w:cs="宋体"/>
                <w:sz w:val="18"/>
                <w:szCs w:val="18"/>
              </w:rPr>
            </w:pPr>
            <w:r>
              <w:rPr>
                <w:rFonts w:hint="eastAsia" w:ascii="宋体" w:hAnsi="宋体" w:cs="宋体"/>
                <w:color w:val="000000"/>
                <w:sz w:val="18"/>
                <w:szCs w:val="18"/>
              </w:rPr>
              <w:t>地质灾害防治治理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主管部门</w:t>
            </w:r>
          </w:p>
        </w:tc>
        <w:tc>
          <w:tcPr>
            <w:tcW w:w="3491"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陕西省自然资源厅</w:t>
            </w:r>
          </w:p>
        </w:tc>
        <w:tc>
          <w:tcPr>
            <w:tcW w:w="14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实施单位</w:t>
            </w:r>
          </w:p>
        </w:tc>
        <w:tc>
          <w:tcPr>
            <w:tcW w:w="2928"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镇安县自然资源局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1736"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项目资金</w:t>
            </w:r>
          </w:p>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（万元）</w:t>
            </w: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5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全年预算数（A）</w:t>
            </w:r>
          </w:p>
        </w:tc>
        <w:tc>
          <w:tcPr>
            <w:tcW w:w="207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全年执行数（B）</w:t>
            </w:r>
          </w:p>
        </w:tc>
        <w:tc>
          <w:tcPr>
            <w:tcW w:w="231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92" w:hRule="atLeast"/>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年度资金总额：</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1492</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1492</w:t>
            </w:r>
          </w:p>
        </w:tc>
        <w:tc>
          <w:tcPr>
            <w:tcW w:w="231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其中：省级财政资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231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ascii="宋体" w:hAnsi="宋体" w:cs="宋体"/>
                <w:sz w:val="18"/>
                <w:szCs w:val="18"/>
              </w:rPr>
            </w:pPr>
            <w:r>
              <w:rPr>
                <w:rFonts w:hint="eastAsia" w:ascii="宋体" w:hAnsi="宋体" w:cs="宋体"/>
                <w:sz w:val="18"/>
                <w:szCs w:val="18"/>
              </w:rPr>
              <w:t>市县财政资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1492</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1492</w:t>
            </w:r>
          </w:p>
        </w:tc>
        <w:tc>
          <w:tcPr>
            <w:tcW w:w="231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ascii="宋体" w:hAnsi="宋体" w:cs="宋体"/>
                <w:sz w:val="18"/>
                <w:szCs w:val="18"/>
              </w:rPr>
            </w:pPr>
            <w:r>
              <w:rPr>
                <w:rFonts w:hint="eastAsia" w:ascii="宋体" w:hAnsi="宋体" w:cs="宋体"/>
                <w:sz w:val="18"/>
                <w:szCs w:val="18"/>
              </w:rPr>
              <w:t>其他资金</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231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7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目标</w:t>
            </w:r>
          </w:p>
        </w:tc>
        <w:tc>
          <w:tcPr>
            <w:tcW w:w="464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年初设定目标</w:t>
            </w:r>
          </w:p>
        </w:tc>
        <w:tc>
          <w:tcPr>
            <w:tcW w:w="4391"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trPr>
        <w:tc>
          <w:tcPr>
            <w:tcW w:w="579"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4648"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对全县238个地质灾害点有效防控，即时提供灾害预警。对胡子荡、徐家院子两处地质滑塌项目治理，保护人民生命财产安全。</w:t>
            </w:r>
          </w:p>
        </w:tc>
        <w:tc>
          <w:tcPr>
            <w:tcW w:w="4391"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对全县238个地质灾害点有效防控，即时提供灾害预警。对胡子荡、徐家院子两处地质滑塌项目治理，保护受威胁群众共128人，减少受威胁财产700万元。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0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180" w:firstLineChars="100"/>
              <w:jc w:val="center"/>
              <w:textAlignment w:val="auto"/>
              <w:rPr>
                <w:rFonts w:ascii="宋体" w:hAnsi="宋体" w:cs="宋体"/>
                <w:sz w:val="18"/>
                <w:szCs w:val="18"/>
              </w:rPr>
            </w:pPr>
            <w:r>
              <w:rPr>
                <w:rFonts w:hint="eastAsia" w:ascii="宋体" w:hAnsi="宋体" w:cs="宋体"/>
                <w:sz w:val="18"/>
                <w:szCs w:val="18"/>
              </w:rPr>
              <w:t>绩</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r>
              <w:rPr>
                <w:rFonts w:hint="eastAsia" w:ascii="宋体" w:hAnsi="宋体" w:cs="宋体"/>
                <w:sz w:val="18"/>
                <w:szCs w:val="18"/>
              </w:rPr>
              <w:t xml:space="preserve">  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r>
              <w:rPr>
                <w:rFonts w:hint="eastAsia" w:ascii="宋体" w:hAnsi="宋体" w:cs="宋体"/>
                <w:sz w:val="18"/>
                <w:szCs w:val="18"/>
              </w:rPr>
              <w:t xml:space="preserve">  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r>
              <w:rPr>
                <w:rFonts w:hint="eastAsia" w:ascii="宋体" w:hAnsi="宋体" w:cs="宋体"/>
                <w:sz w:val="18"/>
                <w:szCs w:val="18"/>
              </w:rPr>
              <w:t xml:space="preserve">  标</w:t>
            </w: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二级指标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720" w:firstLineChars="400"/>
              <w:textAlignment w:val="auto"/>
              <w:rPr>
                <w:rFonts w:ascii="宋体" w:hAnsi="宋体" w:cs="宋体"/>
                <w:sz w:val="18"/>
                <w:szCs w:val="18"/>
              </w:rPr>
            </w:pPr>
            <w:r>
              <w:rPr>
                <w:rFonts w:hint="eastAsia" w:ascii="宋体" w:hAnsi="宋体" w:cs="宋体"/>
                <w:sz w:val="18"/>
                <w:szCs w:val="18"/>
              </w:rPr>
              <w:t>三级指标</w:t>
            </w:r>
          </w:p>
        </w:tc>
        <w:tc>
          <w:tcPr>
            <w:tcW w:w="161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年度指标值</w:t>
            </w:r>
          </w:p>
        </w:tc>
        <w:tc>
          <w:tcPr>
            <w:tcW w:w="16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全年完成值</w:t>
            </w:r>
          </w:p>
        </w:tc>
        <w:tc>
          <w:tcPr>
            <w:tcW w:w="11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数量</w:t>
            </w:r>
          </w:p>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对238个地质灾害点有效防控，胡子荡、徐家院子两处地质滑塌项目治理，保护人民生命财产安全。</w:t>
            </w:r>
          </w:p>
        </w:tc>
        <w:tc>
          <w:tcPr>
            <w:tcW w:w="1611"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对238个地质灾害点有效防控，胡子荡地质滑塌项目治理保护受威胁群众101人，减少受威胁财产400万元；徐家院子保护受威胁群众27人，减少受威胁财产300万元。</w:t>
            </w:r>
          </w:p>
        </w:tc>
        <w:tc>
          <w:tcPr>
            <w:tcW w:w="16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对238个地质灾害点有效防控，胡子荡地质滑塌项目治理保护受威胁群众101人，减少受威胁财产400万元；徐家院子保护受威胁群众27人，减少受威胁财产300万元。</w:t>
            </w:r>
          </w:p>
        </w:tc>
        <w:tc>
          <w:tcPr>
            <w:tcW w:w="1130"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质量</w:t>
            </w:r>
          </w:p>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color w:val="000000"/>
                <w:sz w:val="18"/>
                <w:szCs w:val="18"/>
              </w:rPr>
              <w:t>符合技术规范</w:t>
            </w:r>
          </w:p>
        </w:tc>
        <w:tc>
          <w:tcPr>
            <w:tcW w:w="1611"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color w:val="000000"/>
                <w:sz w:val="18"/>
                <w:szCs w:val="18"/>
              </w:rPr>
              <w:t>符合技术规范</w:t>
            </w:r>
          </w:p>
        </w:tc>
        <w:tc>
          <w:tcPr>
            <w:tcW w:w="16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color w:val="000000"/>
                <w:sz w:val="18"/>
                <w:szCs w:val="18"/>
              </w:rPr>
              <w:t>符合技术规范</w:t>
            </w:r>
          </w:p>
        </w:tc>
        <w:tc>
          <w:tcPr>
            <w:tcW w:w="1130"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时效指标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2020年12月31日前完成</w:t>
            </w:r>
          </w:p>
        </w:tc>
        <w:tc>
          <w:tcPr>
            <w:tcW w:w="1611"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2020年12月31日完成</w:t>
            </w:r>
          </w:p>
        </w:tc>
        <w:tc>
          <w:tcPr>
            <w:tcW w:w="16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2020年12月31日完成</w:t>
            </w:r>
          </w:p>
        </w:tc>
        <w:tc>
          <w:tcPr>
            <w:tcW w:w="1130"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成本指标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color w:val="000000"/>
                <w:sz w:val="18"/>
                <w:szCs w:val="18"/>
              </w:rPr>
              <w:t>全年项目计划投入1492万元　</w:t>
            </w:r>
          </w:p>
        </w:tc>
        <w:tc>
          <w:tcPr>
            <w:tcW w:w="1611"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项目本年投入1492万元</w:t>
            </w:r>
          </w:p>
        </w:tc>
        <w:tc>
          <w:tcPr>
            <w:tcW w:w="16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项目本年投入1492万元</w:t>
            </w:r>
          </w:p>
        </w:tc>
        <w:tc>
          <w:tcPr>
            <w:tcW w:w="1130"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r>
              <w:rPr>
                <w:rFonts w:hint="eastAsia" w:ascii="宋体" w:hAnsi="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全县238个地质灾害点有效防控，即时提供灾害预警；保护受威胁群众共128人，减少受威胁财产700万元。</w:t>
            </w:r>
          </w:p>
        </w:tc>
        <w:tc>
          <w:tcPr>
            <w:tcW w:w="1611"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全县238个地质灾害点有效防控，即时提供灾害预警；保护受威胁群众共128人，减少受威胁财产700万元。</w:t>
            </w:r>
          </w:p>
        </w:tc>
        <w:tc>
          <w:tcPr>
            <w:tcW w:w="16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全县238个地质灾害点有效防控，即时提供灾害预警；保护受威胁群众共128人，减少受威胁财产700万元。</w:t>
            </w:r>
          </w:p>
        </w:tc>
        <w:tc>
          <w:tcPr>
            <w:tcW w:w="1130"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可持续影</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持续保障人民生命财产安全</w:t>
            </w:r>
          </w:p>
        </w:tc>
        <w:tc>
          <w:tcPr>
            <w:tcW w:w="1611"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持续保障人民生命财产安全</w:t>
            </w:r>
          </w:p>
        </w:tc>
        <w:tc>
          <w:tcPr>
            <w:tcW w:w="16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持续保障人民生命财产安全</w:t>
            </w:r>
          </w:p>
        </w:tc>
        <w:tc>
          <w:tcPr>
            <w:tcW w:w="1130"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r>
              <w:rPr>
                <w:rFonts w:hint="eastAsia" w:ascii="宋体" w:hAnsi="宋体" w:cs="宋体"/>
                <w:sz w:val="18"/>
                <w:szCs w:val="18"/>
              </w:rPr>
              <w:t>满意度指标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服务对象</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群众满意度</w:t>
            </w:r>
          </w:p>
        </w:tc>
        <w:tc>
          <w:tcPr>
            <w:tcW w:w="1611"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ascii="宋体" w:hAnsi="宋体" w:cs="宋体"/>
                <w:sz w:val="18"/>
                <w:szCs w:val="18"/>
              </w:rPr>
            </w:pPr>
            <w:r>
              <w:rPr>
                <w:rFonts w:hint="eastAsia" w:ascii="宋体" w:hAnsi="宋体" w:cs="宋体"/>
                <w:sz w:val="18"/>
                <w:szCs w:val="18"/>
              </w:rPr>
              <w:t>100%</w:t>
            </w:r>
          </w:p>
        </w:tc>
        <w:tc>
          <w:tcPr>
            <w:tcW w:w="16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群众满意度达到100%</w:t>
            </w:r>
          </w:p>
        </w:tc>
        <w:tc>
          <w:tcPr>
            <w:tcW w:w="1130"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说明</w:t>
            </w:r>
          </w:p>
        </w:tc>
        <w:tc>
          <w:tcPr>
            <w:tcW w:w="9039"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无</w:t>
            </w:r>
          </w:p>
        </w:tc>
      </w:tr>
    </w:tbl>
    <w:p>
      <w:pPr>
        <w:spacing w:line="200" w:lineRule="exact"/>
        <w:ind w:left="540" w:hanging="540" w:hangingChars="300"/>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200" w:lineRule="exact"/>
        <w:ind w:left="579" w:leftChars="190" w:hanging="180" w:hangingChars="100"/>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200" w:lineRule="exact"/>
        <w:ind w:left="579" w:leftChars="190" w:hanging="180" w:hangingChars="100"/>
        <w:rPr>
          <w:rFonts w:ascii="宋体" w:hAnsi="宋体" w:cs="宋体"/>
          <w:sz w:val="18"/>
          <w:szCs w:val="18"/>
        </w:rPr>
        <w:sectPr>
          <w:pgSz w:w="11906" w:h="16838"/>
          <w:pgMar w:top="1984" w:right="1474" w:bottom="1701" w:left="1587" w:header="851" w:footer="1531" w:gutter="0"/>
          <w:cols w:space="0" w:num="1"/>
          <w:docGrid w:type="lines" w:linePitch="312" w:charSpace="0"/>
        </w:sect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pPr>
      <w:r>
        <w:rPr>
          <w:rFonts w:hint="eastAsia" w:ascii="宋体" w:hAnsi="宋体" w:cs="宋体"/>
          <w:sz w:val="30"/>
          <w:szCs w:val="30"/>
        </w:rPr>
        <w:t>（2020年度）</w:t>
      </w:r>
      <w:r>
        <w:rPr>
          <w:rFonts w:hint="eastAsia" w:ascii="宋体" w:hAnsi="宋体" w:cs="宋体"/>
          <w:szCs w:val="21"/>
        </w:rPr>
        <w:t>单位：万元</w:t>
      </w:r>
    </w:p>
    <w:tbl>
      <w:tblPr>
        <w:tblStyle w:val="9"/>
        <w:tblW w:w="9247"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782"/>
        <w:gridCol w:w="375"/>
        <w:gridCol w:w="825"/>
        <w:gridCol w:w="1114"/>
        <w:gridCol w:w="1552"/>
        <w:gridCol w:w="1111"/>
        <w:gridCol w:w="184"/>
        <w:gridCol w:w="777"/>
        <w:gridCol w:w="74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专项（项目）名称</w:t>
            </w:r>
          </w:p>
        </w:tc>
        <w:tc>
          <w:tcPr>
            <w:tcW w:w="7511" w:type="dxa"/>
            <w:gridSpan w:val="8"/>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sz w:val="18"/>
                <w:szCs w:val="18"/>
              </w:rPr>
              <w:t>镇安县土地整治中心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0"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主管部门</w:t>
            </w:r>
          </w:p>
        </w:tc>
        <w:tc>
          <w:tcPr>
            <w:tcW w:w="3491"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陕西省自然资源厅</w:t>
            </w:r>
          </w:p>
        </w:tc>
        <w:tc>
          <w:tcPr>
            <w:tcW w:w="11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实施单位</w:t>
            </w:r>
          </w:p>
        </w:tc>
        <w:tc>
          <w:tcPr>
            <w:tcW w:w="2909"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sz w:val="18"/>
                <w:szCs w:val="18"/>
              </w:rPr>
              <w:t>镇安县土地整治中心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1736"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项目资金</w:t>
            </w:r>
          </w:p>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（万元）</w:t>
            </w: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5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全年预算数（A）</w:t>
            </w:r>
          </w:p>
        </w:tc>
        <w:tc>
          <w:tcPr>
            <w:tcW w:w="207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全年执行数（B）</w:t>
            </w:r>
          </w:p>
        </w:tc>
        <w:tc>
          <w:tcPr>
            <w:tcW w:w="194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92" w:hRule="atLeast"/>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年度资金总额：</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3822</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3822</w:t>
            </w:r>
          </w:p>
        </w:tc>
        <w:tc>
          <w:tcPr>
            <w:tcW w:w="1948"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其中：省级财政资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948"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ascii="宋体" w:hAnsi="宋体" w:cs="宋体"/>
                <w:sz w:val="18"/>
                <w:szCs w:val="18"/>
              </w:rPr>
            </w:pPr>
            <w:r>
              <w:rPr>
                <w:rFonts w:hint="eastAsia" w:ascii="宋体" w:hAnsi="宋体" w:cs="宋体"/>
                <w:sz w:val="18"/>
                <w:szCs w:val="18"/>
              </w:rPr>
              <w:t>市县财政资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3822</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3822</w:t>
            </w:r>
          </w:p>
        </w:tc>
        <w:tc>
          <w:tcPr>
            <w:tcW w:w="1948"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ascii="宋体" w:hAnsi="宋体" w:cs="宋体"/>
                <w:sz w:val="18"/>
                <w:szCs w:val="18"/>
              </w:rPr>
            </w:pPr>
            <w:r>
              <w:rPr>
                <w:rFonts w:hint="eastAsia" w:ascii="宋体" w:hAnsi="宋体" w:cs="宋体"/>
                <w:sz w:val="18"/>
                <w:szCs w:val="18"/>
              </w:rPr>
              <w:t>其他资金</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948"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7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目标</w:t>
            </w:r>
          </w:p>
        </w:tc>
        <w:tc>
          <w:tcPr>
            <w:tcW w:w="464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年初设定目标</w:t>
            </w:r>
          </w:p>
        </w:tc>
        <w:tc>
          <w:tcPr>
            <w:tcW w:w="4020"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0" w:hRule="atLeast"/>
        </w:trPr>
        <w:tc>
          <w:tcPr>
            <w:tcW w:w="579"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4648"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十三五”期间，我县享受易地扶贫搬迁政策的旧宅基地（包括房基、院落附属设施的占地），为腾退复垦工作的主要对象，易地扶贫搬迁旧宅基地腾退任务5827户</w:t>
            </w:r>
          </w:p>
        </w:tc>
        <w:tc>
          <w:tcPr>
            <w:tcW w:w="4020"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我县享受易地扶贫搬迁政策的旧宅基地（包括房基、院落附属设施的占地），为腾退复垦工作的主要对象，易地扶贫搬迁旧宅基地腾退任务5827户。2020年5月底，完成全县旧宅基地腾退复垦复绿率达到100%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0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180" w:firstLineChars="100"/>
              <w:jc w:val="center"/>
              <w:textAlignment w:val="auto"/>
              <w:rPr>
                <w:rFonts w:ascii="宋体" w:hAnsi="宋体" w:cs="宋体"/>
                <w:sz w:val="18"/>
                <w:szCs w:val="18"/>
              </w:rPr>
            </w:pPr>
            <w:r>
              <w:rPr>
                <w:rFonts w:hint="eastAsia" w:ascii="宋体" w:hAnsi="宋体" w:cs="宋体"/>
                <w:sz w:val="18"/>
                <w:szCs w:val="18"/>
              </w:rPr>
              <w:t>绩</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r>
              <w:rPr>
                <w:rFonts w:hint="eastAsia" w:ascii="宋体" w:hAnsi="宋体" w:cs="宋体"/>
                <w:sz w:val="18"/>
                <w:szCs w:val="18"/>
              </w:rPr>
              <w:t xml:space="preserve">  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r>
              <w:rPr>
                <w:rFonts w:hint="eastAsia" w:ascii="宋体" w:hAnsi="宋体" w:cs="宋体"/>
                <w:sz w:val="18"/>
                <w:szCs w:val="18"/>
              </w:rPr>
              <w:t xml:space="preserve">  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r>
              <w:rPr>
                <w:rFonts w:hint="eastAsia" w:ascii="宋体" w:hAnsi="宋体" w:cs="宋体"/>
                <w:sz w:val="18"/>
                <w:szCs w:val="18"/>
              </w:rPr>
              <w:t xml:space="preserve">  标</w:t>
            </w: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二级指标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720" w:firstLineChars="400"/>
              <w:textAlignment w:val="auto"/>
              <w:rPr>
                <w:rFonts w:ascii="宋体" w:hAnsi="宋体" w:cs="宋体"/>
                <w:sz w:val="18"/>
                <w:szCs w:val="18"/>
              </w:rPr>
            </w:pPr>
            <w:r>
              <w:rPr>
                <w:rFonts w:hint="eastAsia" w:ascii="宋体" w:hAnsi="宋体" w:cs="宋体"/>
                <w:sz w:val="18"/>
                <w:szCs w:val="18"/>
              </w:rPr>
              <w:t>三级指标</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年度指标值</w:t>
            </w:r>
          </w:p>
        </w:tc>
        <w:tc>
          <w:tcPr>
            <w:tcW w:w="152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全年完成值</w:t>
            </w:r>
          </w:p>
        </w:tc>
        <w:tc>
          <w:tcPr>
            <w:tcW w:w="11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数量</w:t>
            </w:r>
          </w:p>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易地扶贫搬迁旧宅基地腾退任务5827户</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易地扶贫搬迁旧宅基地腾退任务5827户</w:t>
            </w:r>
          </w:p>
        </w:tc>
        <w:tc>
          <w:tcPr>
            <w:tcW w:w="152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易地扶贫搬迁旧宅基地腾退5827户</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质量</w:t>
            </w:r>
          </w:p>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易地扶贫搬迁旧宅基地腾退并复垦复绿</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易地扶贫搬迁旧宅基地腾退并复垦复绿</w:t>
            </w:r>
          </w:p>
        </w:tc>
        <w:tc>
          <w:tcPr>
            <w:tcW w:w="152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易地扶贫搬迁旧宅基地腾退并复垦复绿完成率100%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时效指标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sz w:val="18"/>
                <w:szCs w:val="18"/>
              </w:rPr>
              <w:t>12</w:t>
            </w:r>
            <w:r>
              <w:rPr>
                <w:rFonts w:hint="eastAsia"/>
                <w:sz w:val="18"/>
                <w:szCs w:val="18"/>
              </w:rPr>
              <w:t>月</w:t>
            </w:r>
            <w:r>
              <w:rPr>
                <w:sz w:val="18"/>
                <w:szCs w:val="18"/>
              </w:rPr>
              <w:t>31</w:t>
            </w:r>
            <w:r>
              <w:rPr>
                <w:rFonts w:hint="eastAsia"/>
                <w:sz w:val="18"/>
                <w:szCs w:val="18"/>
              </w:rPr>
              <w:t>日前完成年度整理任务</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p>
        </w:tc>
        <w:tc>
          <w:tcPr>
            <w:tcW w:w="152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sz w:val="18"/>
                <w:szCs w:val="18"/>
              </w:rPr>
              <w:t>20201年5月30日前完成</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成本指标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项目计划投入资金3822万元</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项目全年投入3822万元</w:t>
            </w:r>
          </w:p>
        </w:tc>
        <w:tc>
          <w:tcPr>
            <w:tcW w:w="152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项目全年投入3822万元</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r>
              <w:rPr>
                <w:rFonts w:hint="eastAsia" w:ascii="宋体" w:hAnsi="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通过土地复垦措施，达到增加有效耕地面积、提高耕地质量、节约集约用地的目的，按照“宜耕则耕、宜林则林、宜草则草”的原则，及时对腾退后的旧宅基地开展复垦或复绿，有效改善生态环境。</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及时对腾退后的旧宅基地开展复垦或复绿，有效改善生态环境。</w:t>
            </w:r>
          </w:p>
        </w:tc>
        <w:tc>
          <w:tcPr>
            <w:tcW w:w="152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及时对腾退后的旧宅基地开展了复垦或复绿，有效改善生态环境。</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ascii="宋体" w:hAnsi="宋体" w:cs="宋体"/>
                <w:sz w:val="18"/>
                <w:szCs w:val="18"/>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30" w:hRule="atLeast"/>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可持续影</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有效改善生态环境</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有效改善生态环境。</w:t>
            </w:r>
          </w:p>
        </w:tc>
        <w:tc>
          <w:tcPr>
            <w:tcW w:w="152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有效改善生态环境。</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sz w:val="18"/>
                <w:szCs w:val="18"/>
              </w:rPr>
            </w:pPr>
            <w:r>
              <w:rPr>
                <w:rFonts w:hint="eastAsia" w:ascii="宋体" w:hAnsi="宋体" w:cs="宋体"/>
                <w:sz w:val="18"/>
                <w:szCs w:val="18"/>
              </w:rPr>
              <w:t>满意度指标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服务对象</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sz w:val="18"/>
                <w:szCs w:val="18"/>
              </w:rPr>
              <w:t>社会满意度</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ascii="宋体" w:hAnsi="宋体" w:cs="宋体"/>
                <w:sz w:val="18"/>
                <w:szCs w:val="18"/>
              </w:rPr>
            </w:pPr>
            <w:r>
              <w:rPr>
                <w:rFonts w:hint="eastAsia" w:ascii="宋体" w:hAnsi="宋体" w:cs="宋体"/>
                <w:sz w:val="18"/>
                <w:szCs w:val="18"/>
              </w:rPr>
              <w:t>100%</w:t>
            </w:r>
          </w:p>
        </w:tc>
        <w:tc>
          <w:tcPr>
            <w:tcW w:w="152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sz w:val="18"/>
                <w:szCs w:val="18"/>
              </w:rPr>
              <w:t>社会满意度100%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5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说明</w:t>
            </w:r>
          </w:p>
        </w:tc>
        <w:tc>
          <w:tcPr>
            <w:tcW w:w="8668"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无</w:t>
            </w:r>
          </w:p>
        </w:tc>
      </w:tr>
    </w:tbl>
    <w:p>
      <w:pPr>
        <w:spacing w:line="200" w:lineRule="exact"/>
        <w:ind w:left="540" w:hanging="540" w:hangingChars="300"/>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200" w:lineRule="exact"/>
        <w:ind w:left="579" w:leftChars="190" w:hanging="180" w:hangingChars="100"/>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200" w:lineRule="exact"/>
        <w:ind w:left="579" w:leftChars="190" w:hanging="180" w:hangingChars="100"/>
        <w:rPr>
          <w:rFonts w:ascii="宋体" w:hAnsi="宋体" w:cs="宋体"/>
          <w:sz w:val="18"/>
          <w:szCs w:val="18"/>
        </w:rPr>
        <w:sectPr>
          <w:pgSz w:w="11906" w:h="16838"/>
          <w:pgMar w:top="1984" w:right="1474" w:bottom="1701" w:left="1587" w:header="851" w:footer="1531" w:gutter="0"/>
          <w:cols w:space="0" w:num="1"/>
          <w:docGrid w:type="lines" w:linePitch="312" w:charSpace="0"/>
        </w:sect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spacing w:line="300" w:lineRule="exact"/>
        <w:jc w:val="center"/>
        <w:rPr>
          <w:rFonts w:ascii="宋体" w:hAnsi="宋体" w:cs="宋体"/>
          <w:sz w:val="18"/>
          <w:szCs w:val="18"/>
        </w:rPr>
      </w:pPr>
      <w:r>
        <w:rPr>
          <w:rFonts w:hint="eastAsia" w:ascii="宋体" w:hAnsi="宋体" w:cs="宋体"/>
          <w:sz w:val="18"/>
          <w:szCs w:val="18"/>
        </w:rPr>
        <w:t>（2020年度）</w:t>
      </w:r>
    </w:p>
    <w:p>
      <w:pPr>
        <w:spacing w:line="300" w:lineRule="exact"/>
        <w:rPr>
          <w:rFonts w:ascii="宋体" w:hAnsi="宋体" w:cs="宋体"/>
          <w:sz w:val="18"/>
          <w:szCs w:val="18"/>
        </w:rPr>
      </w:pPr>
      <w:r>
        <w:rPr>
          <w:rFonts w:hint="eastAsia" w:ascii="宋体" w:hAnsi="宋体" w:cs="宋体"/>
          <w:sz w:val="18"/>
          <w:szCs w:val="18"/>
        </w:rPr>
        <w:t>填报单位：镇安县自然资源局  自评得分：91</w:t>
      </w:r>
    </w:p>
    <w:tbl>
      <w:tblPr>
        <w:tblStyle w:val="9"/>
        <w:tblW w:w="15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586"/>
        <w:gridCol w:w="709"/>
        <w:gridCol w:w="562"/>
        <w:gridCol w:w="3377"/>
        <w:gridCol w:w="2624"/>
        <w:gridCol w:w="1373"/>
        <w:gridCol w:w="734"/>
        <w:gridCol w:w="774"/>
        <w:gridCol w:w="596"/>
        <w:gridCol w:w="2582"/>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9" w:hRule="atLeast"/>
          <w:jc w:val="center"/>
        </w:trPr>
        <w:tc>
          <w:tcPr>
            <w:tcW w:w="5794"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（一）简要概述部门职能与职责</w:t>
            </w:r>
          </w:p>
        </w:tc>
        <w:tc>
          <w:tcPr>
            <w:tcW w:w="9798" w:type="dxa"/>
            <w:gridSpan w:val="7"/>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贯彻执行新时期自然资源保护、政策，编制新的土地、国土空间总体规划，负责矿山资源管理、耕地保护、不动产登记、国土资源调查等工作，做好全县土地、矿山管理工作及日常工作。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81" w:hRule="atLeast"/>
          <w:jc w:val="center"/>
        </w:trPr>
        <w:tc>
          <w:tcPr>
            <w:tcW w:w="5794"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（二）简要概述部门支出情况，按活动内容分类</w:t>
            </w:r>
          </w:p>
        </w:tc>
        <w:tc>
          <w:tcPr>
            <w:tcW w:w="9798" w:type="dxa"/>
            <w:gridSpan w:val="7"/>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本年支出合计24061.89万元，其中:基本支出1056万元，占总支出的4.4%，是为保障机构正常运转、完成日常工作任务而发生的各项支出，包括人员经费和公用经费；项目支出23006万元，占总支出的96%，主要用城乡社区支出、国土海洋气象事务、地质灾害防治、国土资源调查、国土整治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81" w:hRule="atLeast"/>
          <w:jc w:val="center"/>
        </w:trPr>
        <w:tc>
          <w:tcPr>
            <w:tcW w:w="5794"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（三）简要概述当年县委县政府下达的重点工作</w:t>
            </w:r>
          </w:p>
        </w:tc>
        <w:tc>
          <w:tcPr>
            <w:tcW w:w="9798" w:type="dxa"/>
            <w:gridSpan w:val="7"/>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坚持以习近平新时代中国特色社会主义思想为指导，按照中省节约集约用地、防治地质灾害、保障发展所需土地资源等决策部署，着力在保发展守红线抓实抓细，抓好耕地保有量，确保2020年全县耕地保有量32841.42公顷，最大限度坚持金山银山不如绿水青山、保护自然环境、保护资源要求相结合，努力工作，一贯抓发展合理利用资源的长效机制；将自然资源工作当前国家重大决策充分结合，全面预防地质灾害发生；深化体制改革全方位做好自然资源工作，做好土地资源开发与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一级</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指标</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二级</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指标</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三级</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指标</w:t>
            </w:r>
          </w:p>
        </w:tc>
        <w:tc>
          <w:tcPr>
            <w:tcW w:w="5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分值</w:t>
            </w:r>
          </w:p>
        </w:tc>
        <w:tc>
          <w:tcPr>
            <w:tcW w:w="3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指标说明</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评分标准</w:t>
            </w:r>
          </w:p>
        </w:tc>
        <w:tc>
          <w:tcPr>
            <w:tcW w:w="13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指标值计算公式和数据获取方式</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年初目标值</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实际完成值</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得分</w:t>
            </w:r>
          </w:p>
        </w:tc>
        <w:tc>
          <w:tcPr>
            <w:tcW w:w="25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未完成原因分析与改进措施</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587"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投入</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r>
              <w:rPr>
                <w:rFonts w:hint="eastAsia" w:ascii="宋体" w:hAnsi="宋体" w:cs="宋体"/>
                <w:sz w:val="15"/>
                <w:szCs w:val="15"/>
              </w:rPr>
              <w:t>预算</w:t>
            </w:r>
          </w:p>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r>
              <w:rPr>
                <w:rFonts w:hint="eastAsia" w:ascii="宋体" w:hAnsi="宋体" w:cs="宋体"/>
                <w:sz w:val="15"/>
                <w:szCs w:val="15"/>
              </w:rPr>
              <w:t>执行</w:t>
            </w:r>
          </w:p>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r>
              <w:rPr>
                <w:rFonts w:hint="eastAsia" w:ascii="宋体" w:hAnsi="宋体" w:cs="宋体"/>
                <w:sz w:val="15"/>
                <w:szCs w:val="15"/>
              </w:rPr>
              <w:t>(25分)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r>
              <w:rPr>
                <w:rFonts w:hint="eastAsia" w:ascii="宋体" w:hAnsi="宋体" w:cs="宋体"/>
                <w:sz w:val="15"/>
                <w:szCs w:val="15"/>
              </w:rPr>
              <w:t>预算完成率</w:t>
            </w:r>
          </w:p>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r>
              <w:rPr>
                <w:rFonts w:hint="eastAsia" w:ascii="宋体" w:hAnsi="宋体" w:cs="宋体"/>
                <w:sz w:val="15"/>
                <w:szCs w:val="15"/>
              </w:rPr>
              <w:t>（10分）</w:t>
            </w:r>
          </w:p>
        </w:tc>
        <w:tc>
          <w:tcPr>
            <w:tcW w:w="5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10</w:t>
            </w:r>
          </w:p>
        </w:tc>
        <w:tc>
          <w:tcPr>
            <w:tcW w:w="3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预算完成率=（预算完成数/预算数）×100%，用以反映和考核部门（单位）预算完成程度。</w:t>
            </w:r>
          </w:p>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预算完成数：部门（单位）本年度</w:t>
            </w:r>
          </w:p>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预算数：财政部门批复的本年度部门（单位）预算数。</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预算完成率=100%，得10分。</w:t>
            </w:r>
          </w:p>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预算完成率≧95%的，得9分。</w:t>
            </w:r>
          </w:p>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预算完成率在90%（含 ）和95%之间，得8分。</w:t>
            </w:r>
          </w:p>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预算完成率在85%（含）和90%之间，得7分。</w:t>
            </w:r>
          </w:p>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预算完成率在80%（含）和85%之间，得6分。</w:t>
            </w:r>
          </w:p>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预算完成率在70%（含）和80%之间，得4分。</w:t>
            </w:r>
          </w:p>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预算完成率在〈70%，得0分。</w:t>
            </w:r>
          </w:p>
        </w:tc>
        <w:tc>
          <w:tcPr>
            <w:tcW w:w="13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决算取数</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100%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100%</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10</w:t>
            </w:r>
          </w:p>
        </w:tc>
        <w:tc>
          <w:tcPr>
            <w:tcW w:w="25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556"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r>
              <w:rPr>
                <w:rFonts w:hint="eastAsia" w:ascii="宋体" w:hAnsi="宋体" w:cs="宋体"/>
                <w:sz w:val="15"/>
                <w:szCs w:val="15"/>
              </w:rPr>
              <w:t>预算调整率（5分）</w:t>
            </w:r>
          </w:p>
        </w:tc>
        <w:tc>
          <w:tcPr>
            <w:tcW w:w="5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r>
              <w:rPr>
                <w:rFonts w:hint="eastAsia" w:ascii="宋体" w:hAnsi="宋体" w:cs="宋体"/>
                <w:sz w:val="15"/>
                <w:szCs w:val="15"/>
              </w:rPr>
              <w:t>5</w:t>
            </w:r>
          </w:p>
        </w:tc>
        <w:tc>
          <w:tcPr>
            <w:tcW w:w="3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pacing w:val="-6"/>
                <w:sz w:val="15"/>
                <w:szCs w:val="15"/>
              </w:rPr>
            </w:pPr>
            <w:r>
              <w:rPr>
                <w:rFonts w:hint="eastAsia" w:ascii="宋体" w:hAnsi="宋体" w:cs="宋体"/>
                <w:sz w:val="15"/>
                <w:szCs w:val="15"/>
              </w:rPr>
              <w:t>预算调整率</w:t>
            </w:r>
            <w:r>
              <w:rPr>
                <w:rFonts w:hint="eastAsia" w:ascii="宋体" w:hAnsi="宋体" w:cs="宋体"/>
                <w:spacing w:val="-6"/>
                <w:sz w:val="15"/>
                <w:szCs w:val="15"/>
              </w:rPr>
              <w:t>=(预算调整数/预算数)×100%，用以反映和考核部门(单位)预算的调整程度。</w:t>
            </w:r>
          </w:p>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预算调整数：部门（单位）在本年度内涉及预算的追加、追减或结构调整的资金总和（因落实国家政策、发生不可抗力、上级部门或本级党委政府临时交办而产生的调整除外）。</w:t>
            </w:r>
          </w:p>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预算包括一般公共预算与政府性基金预算。</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预算调整率绝对值≦5%,得5分。预算调整率绝对值〉5%的，每增加0.1个百分点扣0.1分，扣完为止。</w:t>
            </w:r>
          </w:p>
        </w:tc>
        <w:tc>
          <w:tcPr>
            <w:tcW w:w="13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ascii="宋体" w:hAnsi="宋体" w:cs="宋体"/>
                <w:sz w:val="15"/>
                <w:szCs w:val="15"/>
              </w:rPr>
            </w:pPr>
            <w:r>
              <w:rPr>
                <w:rFonts w:hint="eastAsia" w:ascii="宋体" w:hAnsi="宋体" w:cs="宋体"/>
                <w:sz w:val="15"/>
                <w:szCs w:val="15"/>
              </w:rPr>
              <w:t>（24062/1106）*100%=2175%</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r>
              <w:rPr>
                <w:rFonts w:hint="eastAsia" w:ascii="宋体" w:hAnsi="宋体" w:cs="宋体"/>
                <w:sz w:val="15"/>
                <w:szCs w:val="15"/>
              </w:rPr>
              <w:t>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r>
              <w:rPr>
                <w:rFonts w:hint="eastAsia" w:ascii="宋体" w:hAnsi="宋体" w:cs="宋体"/>
                <w:sz w:val="15"/>
                <w:szCs w:val="15"/>
              </w:rPr>
              <w:t>超年初预算数2075%</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r>
              <w:rPr>
                <w:rFonts w:hint="eastAsia" w:ascii="宋体" w:hAnsi="宋体" w:cs="宋体"/>
                <w:sz w:val="15"/>
                <w:szCs w:val="15"/>
              </w:rPr>
              <w:t>0</w:t>
            </w:r>
          </w:p>
        </w:tc>
        <w:tc>
          <w:tcPr>
            <w:tcW w:w="25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both"/>
              <w:textAlignment w:val="auto"/>
              <w:rPr>
                <w:rFonts w:ascii="宋体" w:hAnsi="宋体" w:cs="宋体"/>
                <w:sz w:val="15"/>
                <w:szCs w:val="15"/>
              </w:rPr>
            </w:pPr>
            <w:r>
              <w:rPr>
                <w:rFonts w:hint="eastAsia" w:ascii="宋体" w:hAnsi="宋体" w:cs="宋体"/>
                <w:sz w:val="15"/>
                <w:szCs w:val="15"/>
              </w:rPr>
              <w:t>预算调整原因：1、因工资变动；2、养老保险补差；3、年终奖、车补、基层补贴；4、增加国土整治及国土资源调查项目投入；5、突发性地质灾害治理项目资金。改进措施：1、严格遵守先预算后支出、无预算坚决不支出、确保预算的严肃性和约束性2、坚持量财办事，节约支出，牢固树立过紧日子的思想3、做好基金预算，杜绝随意调整基金预算。</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一级</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指标</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二级</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指标</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三级</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指标</w:t>
            </w:r>
          </w:p>
        </w:tc>
        <w:tc>
          <w:tcPr>
            <w:tcW w:w="5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分值</w:t>
            </w:r>
          </w:p>
        </w:tc>
        <w:tc>
          <w:tcPr>
            <w:tcW w:w="3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指标说明</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评分标准</w:t>
            </w:r>
          </w:p>
        </w:tc>
        <w:tc>
          <w:tcPr>
            <w:tcW w:w="13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指标值计算公式和数据获取方式</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
                <w:bCs/>
                <w:sz w:val="15"/>
                <w:szCs w:val="15"/>
              </w:rPr>
            </w:pPr>
            <w:r>
              <w:rPr>
                <w:rFonts w:hint="eastAsia" w:ascii="宋体" w:hAnsi="宋体" w:cs="宋体"/>
                <w:b/>
                <w:bCs/>
                <w:sz w:val="15"/>
                <w:szCs w:val="15"/>
              </w:rPr>
              <w:t>年初</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目标值</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
                <w:bCs/>
                <w:sz w:val="15"/>
                <w:szCs w:val="15"/>
              </w:rPr>
            </w:pPr>
            <w:r>
              <w:rPr>
                <w:rFonts w:hint="eastAsia" w:ascii="宋体" w:hAnsi="宋体" w:cs="宋体"/>
                <w:b/>
                <w:bCs/>
                <w:sz w:val="15"/>
                <w:szCs w:val="15"/>
              </w:rPr>
              <w:t>实际</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完成值</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得分</w:t>
            </w:r>
          </w:p>
        </w:tc>
        <w:tc>
          <w:tcPr>
            <w:tcW w:w="25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未完成原因分析与改进措施</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Cs/>
                <w:sz w:val="15"/>
                <w:szCs w:val="15"/>
              </w:rPr>
            </w:pPr>
            <w:r>
              <w:rPr>
                <w:rFonts w:hint="eastAsia" w:ascii="宋体" w:hAnsi="宋体" w:cs="宋体"/>
                <w:b/>
                <w:bCs/>
                <w:sz w:val="15"/>
                <w:szCs w:val="15"/>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89"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投入</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预算执行</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(25分)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支出进度率（5分）</w:t>
            </w:r>
          </w:p>
        </w:tc>
        <w:tc>
          <w:tcPr>
            <w:tcW w:w="5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r>
              <w:rPr>
                <w:rFonts w:hint="eastAsia" w:ascii="宋体" w:hAnsi="宋体" w:cs="宋体"/>
                <w:sz w:val="15"/>
                <w:szCs w:val="15"/>
              </w:rPr>
              <w:t>5</w:t>
            </w:r>
          </w:p>
        </w:tc>
        <w:tc>
          <w:tcPr>
            <w:tcW w:w="3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支出进度率=（实际支出/支出预算）×100%，用以反映和考核部门（单位）预算执行的及时性和均衡性程度。</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半年支出进度=部门上半年实际支出/（上年结余结转+本年部门预算安排+上半年执行中追加追减）*100%。</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前三季度支出进度=部门前三季度实际支出/（上年结余结转+本年部门预算安排+前三季度执行中追加追减）*100%。</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半年进度：进度率≧45%，得2分；进度率在40%（含）和45%之间，得1分；进度率〈40%，得0分。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前三季度进度：进度率≧75%，得3分；进度率在60%（含）和75%之间，得2分；进度率〈60%，得0分。</w:t>
            </w:r>
          </w:p>
        </w:tc>
        <w:tc>
          <w:tcPr>
            <w:tcW w:w="13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r>
              <w:rPr>
                <w:rFonts w:hint="eastAsia" w:ascii="宋体" w:hAnsi="宋体" w:cs="宋体"/>
                <w:sz w:val="15"/>
                <w:szCs w:val="15"/>
              </w:rPr>
              <w:t>集中支付</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r>
              <w:rPr>
                <w:rFonts w:hint="eastAsia" w:ascii="宋体" w:hAnsi="宋体" w:cs="宋体"/>
                <w:sz w:val="15"/>
                <w:szCs w:val="15"/>
              </w:rPr>
              <w:t>系统</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支出进度率大于45%</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半年支出进度大于75%</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100%</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sz w:val="15"/>
                <w:szCs w:val="15"/>
              </w:rPr>
            </w:pPr>
            <w:r>
              <w:rPr>
                <w:rFonts w:hint="eastAsia" w:ascii="宋体" w:hAnsi="宋体" w:cs="宋体"/>
                <w:sz w:val="15"/>
                <w:szCs w:val="15"/>
              </w:rPr>
              <w:t>80%</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5</w:t>
            </w:r>
          </w:p>
        </w:tc>
        <w:tc>
          <w:tcPr>
            <w:tcW w:w="25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257"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预算编制准确率（5分）</w:t>
            </w:r>
          </w:p>
        </w:tc>
        <w:tc>
          <w:tcPr>
            <w:tcW w:w="5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r>
              <w:rPr>
                <w:rFonts w:hint="eastAsia" w:ascii="宋体" w:hAnsi="宋体" w:cs="宋体"/>
                <w:sz w:val="15"/>
                <w:szCs w:val="15"/>
              </w:rPr>
              <w:t>5</w:t>
            </w:r>
          </w:p>
        </w:tc>
        <w:tc>
          <w:tcPr>
            <w:tcW w:w="3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部门预算中除财政拨款外的其他收入预算与决算差异率。</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预算编制准确率=其他收入决算数/其他收入预算数×100%-100%。</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预算编制准确率≦20%，得5分。预算编制准确率在20%和40%（含）之间，得3分。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预算编制准确率〉40%，得0分。</w:t>
            </w:r>
          </w:p>
        </w:tc>
        <w:tc>
          <w:tcPr>
            <w:tcW w:w="13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无其他预算收入和决算收入</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r>
              <w:rPr>
                <w:rFonts w:hint="eastAsia" w:ascii="宋体" w:hAnsi="宋体" w:cs="宋体"/>
                <w:sz w:val="15"/>
                <w:szCs w:val="15"/>
              </w:rPr>
              <w:t>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r>
              <w:rPr>
                <w:rFonts w:hint="eastAsia" w:ascii="宋体" w:hAnsi="宋体" w:cs="宋体"/>
                <w:sz w:val="15"/>
                <w:szCs w:val="15"/>
              </w:rPr>
              <w:t>0</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r>
              <w:rPr>
                <w:rFonts w:hint="eastAsia" w:ascii="宋体" w:hAnsi="宋体" w:cs="宋体"/>
                <w:sz w:val="15"/>
                <w:szCs w:val="15"/>
              </w:rPr>
              <w:t>5</w:t>
            </w:r>
          </w:p>
        </w:tc>
        <w:tc>
          <w:tcPr>
            <w:tcW w:w="25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49"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过程</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预算管理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（15分）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r>
              <w:rPr>
                <w:rFonts w:hint="eastAsia" w:ascii="宋体" w:hAnsi="宋体" w:cs="宋体"/>
                <w:sz w:val="15"/>
                <w:szCs w:val="15"/>
              </w:rPr>
              <w:t>“三公经费”控制率（5分）</w:t>
            </w:r>
          </w:p>
        </w:tc>
        <w:tc>
          <w:tcPr>
            <w:tcW w:w="5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r>
              <w:rPr>
                <w:rFonts w:hint="eastAsia" w:ascii="宋体" w:hAnsi="宋体" w:cs="宋体"/>
                <w:sz w:val="15"/>
                <w:szCs w:val="15"/>
              </w:rPr>
              <w:t>5</w:t>
            </w:r>
          </w:p>
        </w:tc>
        <w:tc>
          <w:tcPr>
            <w:tcW w:w="3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“三公经费”控制率=（“三公经费”实际支出数/“三公经费”预算安排数）×100%，用以反映和考核部门（单位）对“三公经费”的实际控制程度。</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三公经费控制率≦100%，得5分，每增加0.1个百分点扣0.5分，扣完为止。</w:t>
            </w:r>
          </w:p>
        </w:tc>
        <w:tc>
          <w:tcPr>
            <w:tcW w:w="13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集中支付系统</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228%</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3</w:t>
            </w:r>
          </w:p>
        </w:tc>
        <w:tc>
          <w:tcPr>
            <w:tcW w:w="25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加强预算管理、从严控制三经费支出，确保预算严肃性。　</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406"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资产管理规范性（5分）</w:t>
            </w:r>
          </w:p>
        </w:tc>
        <w:tc>
          <w:tcPr>
            <w:tcW w:w="5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r>
              <w:rPr>
                <w:rFonts w:hint="eastAsia" w:ascii="宋体" w:hAnsi="宋体" w:cs="宋体"/>
                <w:sz w:val="15"/>
                <w:szCs w:val="15"/>
              </w:rPr>
              <w:t>5</w:t>
            </w:r>
          </w:p>
        </w:tc>
        <w:tc>
          <w:tcPr>
            <w:tcW w:w="3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部门（单位）资产管理是否规范，用以反映和考核部门（单位）资产管理情况。</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1.新增资产配置按预算执行。</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2.资产有偿使用、处置按规定程序审批。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3.资产收益及时、足额上缴财政。</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全部符合5分，有1项不符扣2分，扣完为止。</w:t>
            </w:r>
          </w:p>
        </w:tc>
        <w:tc>
          <w:tcPr>
            <w:tcW w:w="13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资产配置预算0，</w:t>
            </w:r>
            <w:r>
              <w:rPr>
                <w:rFonts w:hint="eastAsia" w:ascii="宋体" w:hAnsi="宋体" w:cs="宋体"/>
                <w:sz w:val="15"/>
                <w:szCs w:val="15"/>
              </w:rPr>
              <w:br w:type="textWrapping"/>
            </w:r>
            <w:r>
              <w:rPr>
                <w:rFonts w:hint="eastAsia" w:ascii="宋体" w:hAnsi="宋体" w:cs="宋体"/>
                <w:sz w:val="15"/>
                <w:szCs w:val="15"/>
              </w:rPr>
              <w:t>严格按照预算执行。</w:t>
            </w:r>
            <w:r>
              <w:rPr>
                <w:rFonts w:hint="eastAsia" w:ascii="宋体" w:hAnsi="宋体" w:cs="宋体"/>
                <w:sz w:val="15"/>
                <w:szCs w:val="15"/>
              </w:rPr>
              <w:br w:type="textWrapping"/>
            </w:r>
            <w:r>
              <w:rPr>
                <w:rFonts w:hint="eastAsia" w:ascii="宋体" w:hAnsi="宋体" w:cs="宋体"/>
                <w:sz w:val="15"/>
                <w:szCs w:val="15"/>
              </w:rPr>
              <w:t>无资产处置和资产收益</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r>
              <w:rPr>
                <w:rFonts w:hint="eastAsia" w:ascii="宋体" w:hAnsi="宋体" w:cs="宋体"/>
                <w:sz w:val="15"/>
                <w:szCs w:val="15"/>
              </w:rPr>
              <w:t>3</w:t>
            </w:r>
          </w:p>
        </w:tc>
        <w:tc>
          <w:tcPr>
            <w:tcW w:w="25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98" w:hRule="atLeast"/>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过程</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预算管理（15分）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资金使用合规性（5分）</w:t>
            </w:r>
          </w:p>
        </w:tc>
        <w:tc>
          <w:tcPr>
            <w:tcW w:w="5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5</w:t>
            </w:r>
          </w:p>
        </w:tc>
        <w:tc>
          <w:tcPr>
            <w:tcW w:w="3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5"/>
                <w:szCs w:val="15"/>
              </w:rPr>
            </w:pPr>
            <w:r>
              <w:rPr>
                <w:rFonts w:hint="eastAsia" w:ascii="宋体" w:hAnsi="宋体" w:cs="宋体"/>
                <w:sz w:val="15"/>
                <w:szCs w:val="15"/>
              </w:rPr>
              <w:t>部门（单位）使用预算资金是否符合相关的预算财务管理制度的规定，用以反映和考核部门（单位）预算资金的规范运行情况。</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5"/>
                <w:szCs w:val="15"/>
              </w:rPr>
            </w:pPr>
            <w:r>
              <w:rPr>
                <w:rFonts w:hint="eastAsia" w:ascii="宋体" w:hAnsi="宋体" w:cs="宋体"/>
                <w:sz w:val="15"/>
                <w:szCs w:val="15"/>
              </w:rPr>
              <w:t>1.符合国家财经法规和财务管理制度规定以及有关专项资金管理办法的规定；</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5"/>
                <w:szCs w:val="15"/>
              </w:rPr>
            </w:pPr>
            <w:r>
              <w:rPr>
                <w:rFonts w:hint="eastAsia" w:ascii="宋体" w:hAnsi="宋体" w:cs="宋体"/>
                <w:sz w:val="15"/>
                <w:szCs w:val="15"/>
              </w:rPr>
              <w:t>2.资金的拨付有完整的审批程序和手续；</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5"/>
                <w:szCs w:val="15"/>
              </w:rPr>
            </w:pPr>
            <w:r>
              <w:rPr>
                <w:rFonts w:hint="eastAsia" w:ascii="宋体" w:hAnsi="宋体" w:cs="宋体"/>
                <w:sz w:val="15"/>
                <w:szCs w:val="15"/>
              </w:rPr>
              <w:t>3.重大项目开支经过评估论证；</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5"/>
                <w:szCs w:val="15"/>
              </w:rPr>
            </w:pPr>
            <w:r>
              <w:rPr>
                <w:rFonts w:hint="eastAsia" w:ascii="宋体" w:hAnsi="宋体" w:cs="宋体"/>
                <w:sz w:val="15"/>
                <w:szCs w:val="15"/>
              </w:rPr>
              <w:t>4.符合部门预算批复的用途；</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5"/>
                <w:szCs w:val="15"/>
              </w:rPr>
            </w:pPr>
            <w:r>
              <w:rPr>
                <w:rFonts w:hint="eastAsia" w:ascii="宋体" w:hAnsi="宋体" w:cs="宋体"/>
                <w:sz w:val="15"/>
                <w:szCs w:val="15"/>
              </w:rPr>
              <w:t>5.不存</w:t>
            </w:r>
            <w:r>
              <w:rPr>
                <w:rFonts w:hint="eastAsia" w:ascii="宋体" w:hAnsi="宋体" w:cs="宋体"/>
                <w:spacing w:val="-6"/>
                <w:sz w:val="15"/>
                <w:szCs w:val="15"/>
              </w:rPr>
              <w:t>在截留、挤占、挪用、虚列支出等情况。</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r>
              <w:rPr>
                <w:rFonts w:hint="eastAsia" w:ascii="宋体" w:hAnsi="宋体" w:cs="宋体"/>
                <w:sz w:val="15"/>
                <w:szCs w:val="15"/>
              </w:rPr>
              <w:t>全部符合5分，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r>
              <w:rPr>
                <w:rFonts w:hint="eastAsia" w:ascii="宋体" w:hAnsi="宋体" w:cs="宋体"/>
                <w:sz w:val="15"/>
                <w:szCs w:val="15"/>
              </w:rPr>
              <w:t>有1项不符扣2分。</w:t>
            </w:r>
          </w:p>
        </w:tc>
        <w:tc>
          <w:tcPr>
            <w:tcW w:w="13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5"/>
                <w:szCs w:val="15"/>
              </w:rPr>
            </w:pPr>
            <w:r>
              <w:rPr>
                <w:rFonts w:hint="eastAsia" w:ascii="宋体" w:hAnsi="宋体" w:cs="宋体"/>
                <w:sz w:val="15"/>
                <w:szCs w:val="15"/>
              </w:rPr>
              <w:t>符合财经法纪及专项资金管理办法</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5"/>
                <w:szCs w:val="15"/>
              </w:rPr>
            </w:pPr>
            <w:r>
              <w:rPr>
                <w:rFonts w:hint="eastAsia" w:ascii="宋体" w:hAnsi="宋体" w:cs="宋体"/>
                <w:sz w:val="15"/>
                <w:szCs w:val="15"/>
              </w:rPr>
              <w:t>拨付有完整的审批程序重大项由评估符合部门批复的用途全年没有截流、挪用，资金按制度结转留用或原渠道返回</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100%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100%</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r>
              <w:rPr>
                <w:rFonts w:hint="eastAsia" w:ascii="宋体" w:hAnsi="宋体" w:cs="宋体"/>
                <w:sz w:val="15"/>
                <w:szCs w:val="15"/>
              </w:rPr>
              <w:t>5</w:t>
            </w:r>
          </w:p>
        </w:tc>
        <w:tc>
          <w:tcPr>
            <w:tcW w:w="25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一级</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Cs/>
                <w:kern w:val="2"/>
                <w:sz w:val="15"/>
                <w:szCs w:val="15"/>
                <w:lang w:val="en-US" w:eastAsia="zh-CN" w:bidi="ar-SA"/>
              </w:rPr>
            </w:pPr>
            <w:r>
              <w:rPr>
                <w:rFonts w:hint="eastAsia" w:ascii="宋体" w:hAnsi="宋体" w:cs="宋体"/>
                <w:b/>
                <w:bCs/>
                <w:sz w:val="15"/>
                <w:szCs w:val="15"/>
              </w:rPr>
              <w:t>指标</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二级</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Cs/>
                <w:kern w:val="2"/>
                <w:sz w:val="15"/>
                <w:szCs w:val="15"/>
                <w:lang w:val="en-US" w:eastAsia="zh-CN" w:bidi="ar-SA"/>
              </w:rPr>
            </w:pPr>
            <w:r>
              <w:rPr>
                <w:rFonts w:hint="eastAsia" w:ascii="宋体" w:hAnsi="宋体" w:cs="宋体"/>
                <w:b/>
                <w:bCs/>
                <w:sz w:val="15"/>
                <w:szCs w:val="15"/>
              </w:rPr>
              <w:t>指标</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bCs/>
                <w:sz w:val="15"/>
                <w:szCs w:val="15"/>
              </w:rPr>
            </w:pPr>
            <w:r>
              <w:rPr>
                <w:rFonts w:hint="eastAsia" w:ascii="宋体" w:hAnsi="宋体" w:cs="宋体"/>
                <w:b/>
                <w:bCs/>
                <w:sz w:val="15"/>
                <w:szCs w:val="15"/>
              </w:rPr>
              <w:t>三级</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Cs/>
                <w:kern w:val="2"/>
                <w:sz w:val="15"/>
                <w:szCs w:val="15"/>
                <w:lang w:val="en-US" w:eastAsia="zh-CN" w:bidi="ar-SA"/>
              </w:rPr>
            </w:pPr>
            <w:r>
              <w:rPr>
                <w:rFonts w:hint="eastAsia" w:ascii="宋体" w:hAnsi="宋体" w:cs="宋体"/>
                <w:b/>
                <w:bCs/>
                <w:sz w:val="15"/>
                <w:szCs w:val="15"/>
              </w:rPr>
              <w:t>指标</w:t>
            </w:r>
          </w:p>
        </w:tc>
        <w:tc>
          <w:tcPr>
            <w:tcW w:w="5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Cs/>
                <w:kern w:val="2"/>
                <w:sz w:val="15"/>
                <w:szCs w:val="15"/>
                <w:lang w:val="en-US" w:eastAsia="zh-CN" w:bidi="ar-SA"/>
              </w:rPr>
            </w:pPr>
            <w:r>
              <w:rPr>
                <w:rFonts w:hint="eastAsia" w:ascii="宋体" w:hAnsi="宋体" w:cs="宋体"/>
                <w:b/>
                <w:bCs/>
                <w:sz w:val="15"/>
                <w:szCs w:val="15"/>
              </w:rPr>
              <w:t>分值</w:t>
            </w:r>
          </w:p>
        </w:tc>
        <w:tc>
          <w:tcPr>
            <w:tcW w:w="3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Cs/>
                <w:kern w:val="2"/>
                <w:sz w:val="15"/>
                <w:szCs w:val="15"/>
                <w:lang w:val="en-US" w:eastAsia="zh-CN" w:bidi="ar-SA"/>
              </w:rPr>
            </w:pPr>
            <w:r>
              <w:rPr>
                <w:rFonts w:hint="eastAsia" w:ascii="宋体" w:hAnsi="宋体" w:cs="宋体"/>
                <w:b/>
                <w:bCs/>
                <w:sz w:val="15"/>
                <w:szCs w:val="15"/>
              </w:rPr>
              <w:t>指标说明</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Cs/>
                <w:kern w:val="2"/>
                <w:sz w:val="15"/>
                <w:szCs w:val="15"/>
                <w:lang w:val="en-US" w:eastAsia="zh-CN" w:bidi="ar-SA"/>
              </w:rPr>
            </w:pPr>
            <w:r>
              <w:rPr>
                <w:rFonts w:hint="eastAsia" w:ascii="宋体" w:hAnsi="宋体" w:cs="宋体"/>
                <w:b/>
                <w:bCs/>
                <w:sz w:val="15"/>
                <w:szCs w:val="15"/>
              </w:rPr>
              <w:t>评分标准</w:t>
            </w:r>
          </w:p>
        </w:tc>
        <w:tc>
          <w:tcPr>
            <w:tcW w:w="13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Cs/>
                <w:kern w:val="2"/>
                <w:sz w:val="15"/>
                <w:szCs w:val="15"/>
                <w:lang w:val="en-US" w:eastAsia="zh-CN" w:bidi="ar-SA"/>
              </w:rPr>
            </w:pPr>
            <w:r>
              <w:rPr>
                <w:rFonts w:hint="eastAsia" w:ascii="宋体" w:hAnsi="宋体" w:cs="宋体"/>
                <w:b/>
                <w:bCs/>
                <w:sz w:val="15"/>
                <w:szCs w:val="15"/>
              </w:rPr>
              <w:t>指标值计算公式和数据获取方式</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
                <w:bCs/>
                <w:sz w:val="15"/>
                <w:szCs w:val="15"/>
              </w:rPr>
            </w:pPr>
            <w:r>
              <w:rPr>
                <w:rFonts w:hint="eastAsia" w:ascii="宋体" w:hAnsi="宋体" w:cs="宋体"/>
                <w:b/>
                <w:bCs/>
                <w:sz w:val="15"/>
                <w:szCs w:val="15"/>
              </w:rPr>
              <w:t>年初</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Cs/>
                <w:kern w:val="2"/>
                <w:sz w:val="15"/>
                <w:szCs w:val="15"/>
                <w:lang w:val="en-US" w:eastAsia="zh-CN" w:bidi="ar-SA"/>
              </w:rPr>
            </w:pPr>
            <w:r>
              <w:rPr>
                <w:rFonts w:hint="eastAsia" w:ascii="宋体" w:hAnsi="宋体" w:cs="宋体"/>
                <w:b/>
                <w:bCs/>
                <w:sz w:val="15"/>
                <w:szCs w:val="15"/>
              </w:rPr>
              <w:t>目标值</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b/>
                <w:bCs/>
                <w:sz w:val="15"/>
                <w:szCs w:val="15"/>
              </w:rPr>
            </w:pPr>
            <w:r>
              <w:rPr>
                <w:rFonts w:hint="eastAsia" w:ascii="宋体" w:hAnsi="宋体" w:cs="宋体"/>
                <w:b/>
                <w:bCs/>
                <w:sz w:val="15"/>
                <w:szCs w:val="15"/>
              </w:rPr>
              <w:t>实际</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Cs/>
                <w:kern w:val="2"/>
                <w:sz w:val="15"/>
                <w:szCs w:val="15"/>
                <w:lang w:val="en-US" w:eastAsia="zh-CN" w:bidi="ar-SA"/>
              </w:rPr>
            </w:pPr>
            <w:r>
              <w:rPr>
                <w:rFonts w:hint="eastAsia" w:ascii="宋体" w:hAnsi="宋体" w:cs="宋体"/>
                <w:b/>
                <w:bCs/>
                <w:sz w:val="15"/>
                <w:szCs w:val="15"/>
              </w:rPr>
              <w:t>完成值</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Cs/>
                <w:kern w:val="2"/>
                <w:sz w:val="15"/>
                <w:szCs w:val="15"/>
                <w:lang w:val="en-US" w:eastAsia="zh-CN" w:bidi="ar-SA"/>
              </w:rPr>
            </w:pPr>
            <w:r>
              <w:rPr>
                <w:rFonts w:hint="eastAsia" w:ascii="宋体" w:hAnsi="宋体" w:cs="宋体"/>
                <w:b/>
                <w:bCs/>
                <w:sz w:val="15"/>
                <w:szCs w:val="15"/>
              </w:rPr>
              <w:t>得分</w:t>
            </w:r>
          </w:p>
        </w:tc>
        <w:tc>
          <w:tcPr>
            <w:tcW w:w="25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bCs/>
                <w:kern w:val="2"/>
                <w:sz w:val="15"/>
                <w:szCs w:val="15"/>
                <w:lang w:val="en-US" w:eastAsia="zh-CN" w:bidi="ar-SA"/>
              </w:rPr>
            </w:pPr>
            <w:r>
              <w:rPr>
                <w:rFonts w:hint="eastAsia" w:ascii="宋体" w:hAnsi="宋体" w:cs="宋体"/>
                <w:b/>
                <w:bCs/>
                <w:sz w:val="15"/>
                <w:szCs w:val="15"/>
              </w:rPr>
              <w:t>未完成原因分析与改进措施</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bCs/>
                <w:kern w:val="2"/>
                <w:sz w:val="15"/>
                <w:szCs w:val="15"/>
                <w:lang w:val="en-US" w:eastAsia="zh-CN" w:bidi="ar-SA"/>
              </w:rPr>
            </w:pPr>
            <w:r>
              <w:rPr>
                <w:rFonts w:hint="eastAsia" w:ascii="宋体" w:hAnsi="宋体" w:cs="宋体"/>
                <w:b/>
                <w:bCs/>
                <w:sz w:val="15"/>
                <w:szCs w:val="15"/>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效果</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履职尽责（60分）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项目产出（40分）</w:t>
            </w:r>
          </w:p>
        </w:tc>
        <w:tc>
          <w:tcPr>
            <w:tcW w:w="5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40</w:t>
            </w:r>
          </w:p>
        </w:tc>
        <w:tc>
          <w:tcPr>
            <w:tcW w:w="3377" w:type="dxa"/>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firstLine="0" w:firstLineChars="0"/>
              <w:jc w:val="left"/>
              <w:textAlignment w:val="auto"/>
              <w:rPr>
                <w:sz w:val="15"/>
                <w:szCs w:val="15"/>
              </w:rPr>
            </w:pPr>
            <w:r>
              <w:rPr>
                <w:rFonts w:hint="eastAsia"/>
                <w:sz w:val="15"/>
                <w:szCs w:val="15"/>
              </w:rPr>
              <w:t>土地调查数据库及信息共享平台建设，调查成果汇总。</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firstLine="0" w:firstLineChars="0"/>
              <w:jc w:val="left"/>
              <w:textAlignment w:val="auto"/>
              <w:rPr>
                <w:sz w:val="15"/>
                <w:szCs w:val="15"/>
              </w:rPr>
            </w:pPr>
            <w:r>
              <w:rPr>
                <w:rFonts w:hint="eastAsia"/>
                <w:sz w:val="15"/>
                <w:szCs w:val="15"/>
              </w:rPr>
              <w:t>共收储土地30宗，收储总面积21公顷（315亩）；供应土地37宗，供应土地总面积29.2274公顷，成交价款19361.0692 万元</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firstLine="0" w:firstLineChars="0"/>
              <w:textAlignment w:val="auto"/>
              <w:rPr>
                <w:sz w:val="15"/>
                <w:szCs w:val="15"/>
              </w:rPr>
            </w:pPr>
            <w:r>
              <w:rPr>
                <w:rFonts w:hint="eastAsia"/>
                <w:sz w:val="15"/>
                <w:szCs w:val="15"/>
              </w:rPr>
              <w:t>易地扶贫搬迁旧宅基地腾退任务5827户，全县旧宅基地腾退复垦复绿率达到100%</w:t>
            </w:r>
          </w:p>
          <w:p>
            <w:pPr>
              <w:pStyle w:val="2"/>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b w:val="0"/>
                <w:bCs w:val="0"/>
                <w:sz w:val="15"/>
                <w:szCs w:val="15"/>
              </w:rPr>
            </w:pPr>
            <w:r>
              <w:rPr>
                <w:rFonts w:hint="eastAsia"/>
                <w:b w:val="0"/>
                <w:bCs w:val="0"/>
                <w:sz w:val="15"/>
                <w:szCs w:val="15"/>
              </w:rPr>
              <w:t>（四）</w:t>
            </w:r>
            <w:r>
              <w:rPr>
                <w:rFonts w:hint="eastAsia" w:ascii="宋体" w:hAnsi="宋体" w:cs="宋体"/>
                <w:b w:val="0"/>
                <w:bCs w:val="0"/>
                <w:sz w:val="15"/>
                <w:szCs w:val="15"/>
              </w:rPr>
              <w:t>对238个地质灾害点有效防控，胡子荡、徐家院子两处地质滑塌项目治理，保护人民生命财产安全。</w:t>
            </w:r>
          </w:p>
          <w:p>
            <w:pPr>
              <w:pStyle w:val="2"/>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sz w:val="15"/>
                <w:szCs w:val="15"/>
              </w:rPr>
            </w:pPr>
          </w:p>
        </w:tc>
        <w:tc>
          <w:tcPr>
            <w:tcW w:w="262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pacing w:val="-6"/>
                <w:sz w:val="15"/>
                <w:szCs w:val="15"/>
              </w:rPr>
            </w:pPr>
            <w:r>
              <w:rPr>
                <w:rFonts w:hint="eastAsia" w:ascii="宋体" w:hAnsi="宋体" w:cs="宋体"/>
                <w:sz w:val="15"/>
                <w:szCs w:val="15"/>
              </w:rPr>
              <w:t>1.若为定</w:t>
            </w:r>
            <w:r>
              <w:rPr>
                <w:rFonts w:hint="eastAsia" w:ascii="宋体" w:hAnsi="宋体" w:cs="宋体"/>
                <w:spacing w:val="-6"/>
                <w:sz w:val="15"/>
                <w:szCs w:val="15"/>
              </w:rPr>
              <w:t>性指标，根据“三档”原则分别按照指标分值的100-80%（含）、80-50%（含）、50-10%来记分；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5"/>
                <w:szCs w:val="15"/>
              </w:rPr>
            </w:pPr>
            <w:r>
              <w:rPr>
                <w:rFonts w:hint="eastAsia" w:ascii="宋体" w:hAnsi="宋体" w:cs="宋体"/>
                <w:sz w:val="15"/>
                <w:szCs w:val="15"/>
              </w:rPr>
              <w:t>2.若为定量指标，完成值达到指标值，记满分；未达到指标值，按完成比率计分，正向指标（即指标值为≧*）得分=实际完成值/年初目标值*该</w:t>
            </w:r>
            <w:r>
              <w:rPr>
                <w:rFonts w:hint="eastAsia" w:ascii="宋体" w:hAnsi="宋体" w:cs="宋体"/>
                <w:spacing w:val="-6"/>
                <w:sz w:val="15"/>
                <w:szCs w:val="15"/>
              </w:rPr>
              <w:t>指标分值，反向指标（即指标值为≦*）得分=年初目标值/实际完成值*该指标分值。</w:t>
            </w:r>
          </w:p>
        </w:tc>
        <w:tc>
          <w:tcPr>
            <w:tcW w:w="13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实际项目进度</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100%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100%</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40</w:t>
            </w:r>
          </w:p>
        </w:tc>
        <w:tc>
          <w:tcPr>
            <w:tcW w:w="25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项目效益（20分）</w:t>
            </w:r>
          </w:p>
        </w:tc>
        <w:tc>
          <w:tcPr>
            <w:tcW w:w="5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20</w:t>
            </w:r>
          </w:p>
        </w:tc>
        <w:tc>
          <w:tcPr>
            <w:tcW w:w="33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1.土地调查数据库及信息共享平台建设，调查成果汇总。</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2.共收储土地30宗，收储总面积21公顷（315亩）；供应土地37宗，供应土地总面积29.2274公顷，成交价款19361.0692 万元</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3.易地扶贫搬迁旧宅基地腾退任务5827户，全县旧宅基地腾退复垦复绿率达到100%</w:t>
            </w:r>
          </w:p>
          <w:p>
            <w:pPr>
              <w:pStyle w:val="2"/>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b w:val="0"/>
                <w:bCs w:val="0"/>
                <w:sz w:val="15"/>
                <w:szCs w:val="15"/>
              </w:rPr>
            </w:pPr>
            <w:r>
              <w:rPr>
                <w:rFonts w:hint="eastAsia" w:ascii="宋体" w:hAnsi="宋体" w:cs="宋体"/>
                <w:b w:val="0"/>
                <w:bCs w:val="0"/>
                <w:sz w:val="15"/>
                <w:szCs w:val="15"/>
              </w:rPr>
              <w:t>4.对238个地质灾害点有效防控，胡子荡、徐家院子两处地质滑塌项目治理，保护人民生命财产安全。</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5"/>
                <w:szCs w:val="15"/>
              </w:rPr>
            </w:pPr>
          </w:p>
        </w:tc>
        <w:tc>
          <w:tcPr>
            <w:tcW w:w="262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13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项目实际产出成果</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100%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100%</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20</w:t>
            </w:r>
          </w:p>
        </w:tc>
        <w:tc>
          <w:tcPr>
            <w:tcW w:w="25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86" w:hRule="atLeast"/>
          <w:jc w:val="center"/>
        </w:trPr>
        <w:tc>
          <w:tcPr>
            <w:tcW w:w="15592" w:type="dxa"/>
            <w:gridSpan w:val="1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备注：</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1.“项目产出”和“项目效果”直接细化成部门年初绩效目标中的指标，并根据重要程度赋权。</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5"/>
                <w:szCs w:val="15"/>
              </w:rPr>
            </w:pPr>
            <w:r>
              <w:rPr>
                <w:rFonts w:hint="eastAsia" w:ascii="宋体" w:hAnsi="宋体" w:cs="宋体"/>
                <w:sz w:val="15"/>
                <w:szCs w:val="15"/>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spacing w:line="300" w:lineRule="exact"/>
        <w:rPr>
          <w:rFonts w:ascii="宋体" w:hAnsi="宋体" w:cs="宋体"/>
          <w:sz w:val="18"/>
          <w:szCs w:val="18"/>
        </w:rPr>
      </w:pPr>
    </w:p>
    <w:p>
      <w:pPr>
        <w:spacing w:line="300" w:lineRule="exact"/>
        <w:rPr>
          <w:rFonts w:ascii="宋体" w:hAnsi="宋体" w:cs="宋体"/>
          <w:sz w:val="18"/>
          <w:szCs w:val="18"/>
        </w:rPr>
        <w:sectPr>
          <w:pgSz w:w="16838" w:h="11906" w:orient="landscape"/>
          <w:pgMar w:top="1417" w:right="1417" w:bottom="1134" w:left="1417" w:header="851" w:footer="567" w:gutter="0"/>
          <w:paperSrc/>
          <w:cols w:space="0" w:num="1"/>
          <w:rtlGutter w:val="0"/>
          <w:docGrid w:type="lines" w:linePitch="315" w:charSpace="0"/>
        </w:sectPr>
      </w:pPr>
    </w:p>
    <w:p>
      <w:pPr>
        <w:ind w:firstLine="654" w:firstLineChars="200"/>
        <w:rPr>
          <w:rFonts w:ascii="黑体" w:hAnsi="黑体" w:eastAsia="黑体" w:cs="黑体"/>
          <w:sz w:val="32"/>
          <w:szCs w:val="32"/>
        </w:rPr>
      </w:pPr>
      <w:r>
        <w:rPr>
          <w:rFonts w:hint="eastAsia" w:ascii="黑体" w:hAnsi="黑体" w:eastAsia="黑体" w:cs="黑体"/>
          <w:sz w:val="32"/>
          <w:szCs w:val="32"/>
        </w:rPr>
        <w:t>十一、其他重要事项说明</w:t>
      </w:r>
    </w:p>
    <w:p>
      <w:pPr>
        <w:ind w:firstLine="614" w:firstLineChars="200"/>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（一）机关运行经费支出情况说明</w:t>
      </w:r>
    </w:p>
    <w:p>
      <w:pPr>
        <w:ind w:firstLine="614"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2020年机关运行经费年初预算为1106元万元，上年结转0.11万元，调整预算数6708万元，支出决算为6708万元，完成预算的100%，决算数与预算数基本持平。</w:t>
      </w:r>
    </w:p>
    <w:p>
      <w:pPr>
        <w:ind w:firstLine="614" w:firstLineChars="200"/>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（二）政府采购支出</w:t>
      </w:r>
    </w:p>
    <w:p>
      <w:pPr>
        <w:ind w:firstLine="614"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2020本部门政府采购支出总额支出5653万元，其中政府采购货物类支出0万元、政府采购服务类支出0万元、政府采购工程类支出5653万元。</w:t>
      </w:r>
    </w:p>
    <w:p>
      <w:pPr>
        <w:ind w:firstLine="614" w:firstLineChars="200"/>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（三）国有资产占用及购置情况说明</w:t>
      </w:r>
    </w:p>
    <w:p>
      <w:pPr>
        <w:ind w:firstLine="614"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截至2020年末，本部门机关及所属单位公务车辆保有量0辆；单价50万元以上的通用设备0台（套）；单价100万元以上的专用设备0台（套）。2020年当年购置车辆0辆；购置单价50万元以上的通用设备0台（套）；购置单价100万元以上的专用设备0台（套）。</w:t>
      </w: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bookmarkStart w:id="0" w:name="_GoBack"/>
      <w:bookmarkEnd w:id="0"/>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spacing w:line="560" w:lineRule="exact"/>
        <w:ind w:firstLine="5232" w:firstLineChars="1600"/>
        <w:rPr>
          <w:rFonts w:ascii="仿宋_GB2312" w:hAnsi="仿宋" w:eastAsia="仿宋_GB2312"/>
          <w:sz w:val="32"/>
          <w:szCs w:val="32"/>
        </w:rPr>
      </w:pPr>
    </w:p>
    <w:sectPr>
      <w:footerReference r:id="rId3" w:type="default"/>
      <w:footerReference r:id="rId4" w:type="even"/>
      <w:pgSz w:w="11906" w:h="16838"/>
      <w:pgMar w:top="1701" w:right="1304" w:bottom="1588" w:left="1701" w:header="851" w:footer="992" w:gutter="0"/>
      <w:cols w:space="425" w:num="1"/>
      <w:titlePg/>
      <w:docGrid w:type="linesAndChars" w:linePitch="312" w:charSpace="14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38</w:t>
    </w:r>
    <w:r>
      <w:rPr>
        <w:rStyle w:val="12"/>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21AE"/>
    <w:multiLevelType w:val="singleLevel"/>
    <w:tmpl w:val="3D1C21A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bordersDoNotSurroundHeader w:val="1"/>
  <w:bordersDoNotSurroundFooter w:val="1"/>
  <w:documentProtection w:enforcement="0"/>
  <w:defaultTabStop w:val="420"/>
  <w:drawingGridHorizontalSpacing w:val="21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8C4E97"/>
    <w:rsid w:val="00000BD0"/>
    <w:rsid w:val="0002080D"/>
    <w:rsid w:val="00023F48"/>
    <w:rsid w:val="00025FD4"/>
    <w:rsid w:val="00030CBB"/>
    <w:rsid w:val="000336C2"/>
    <w:rsid w:val="00034AE4"/>
    <w:rsid w:val="00036AC8"/>
    <w:rsid w:val="00054C08"/>
    <w:rsid w:val="00061AD8"/>
    <w:rsid w:val="0008705E"/>
    <w:rsid w:val="00093842"/>
    <w:rsid w:val="000D29CC"/>
    <w:rsid w:val="000D5EEB"/>
    <w:rsid w:val="000F22CA"/>
    <w:rsid w:val="000F35D2"/>
    <w:rsid w:val="00100388"/>
    <w:rsid w:val="00102806"/>
    <w:rsid w:val="001126F1"/>
    <w:rsid w:val="001151A2"/>
    <w:rsid w:val="00117571"/>
    <w:rsid w:val="00126A23"/>
    <w:rsid w:val="00126E14"/>
    <w:rsid w:val="00131F01"/>
    <w:rsid w:val="00144AAB"/>
    <w:rsid w:val="00154015"/>
    <w:rsid w:val="001767DE"/>
    <w:rsid w:val="001813AB"/>
    <w:rsid w:val="001A276A"/>
    <w:rsid w:val="001B2C49"/>
    <w:rsid w:val="001B3DD5"/>
    <w:rsid w:val="001D0E09"/>
    <w:rsid w:val="001D316F"/>
    <w:rsid w:val="001D6218"/>
    <w:rsid w:val="001F3638"/>
    <w:rsid w:val="0020094D"/>
    <w:rsid w:val="002209F6"/>
    <w:rsid w:val="00221BEC"/>
    <w:rsid w:val="00226EE1"/>
    <w:rsid w:val="00227AF8"/>
    <w:rsid w:val="00232EF5"/>
    <w:rsid w:val="00237BB7"/>
    <w:rsid w:val="0024052B"/>
    <w:rsid w:val="002514A9"/>
    <w:rsid w:val="00251A51"/>
    <w:rsid w:val="00253F64"/>
    <w:rsid w:val="00256A74"/>
    <w:rsid w:val="0026750B"/>
    <w:rsid w:val="00273DF6"/>
    <w:rsid w:val="00273E98"/>
    <w:rsid w:val="002751C6"/>
    <w:rsid w:val="00295968"/>
    <w:rsid w:val="002967BF"/>
    <w:rsid w:val="002A165E"/>
    <w:rsid w:val="002A69E7"/>
    <w:rsid w:val="002A69F5"/>
    <w:rsid w:val="002B3DC0"/>
    <w:rsid w:val="002C6BEC"/>
    <w:rsid w:val="002D0A85"/>
    <w:rsid w:val="002D2747"/>
    <w:rsid w:val="002D2F6D"/>
    <w:rsid w:val="002E3BEB"/>
    <w:rsid w:val="002E6A7D"/>
    <w:rsid w:val="002E6E7A"/>
    <w:rsid w:val="002F4903"/>
    <w:rsid w:val="00312BEE"/>
    <w:rsid w:val="00313A0C"/>
    <w:rsid w:val="00315004"/>
    <w:rsid w:val="003247AC"/>
    <w:rsid w:val="0033144D"/>
    <w:rsid w:val="00334F2F"/>
    <w:rsid w:val="00343328"/>
    <w:rsid w:val="003476C4"/>
    <w:rsid w:val="003654B0"/>
    <w:rsid w:val="00365DBF"/>
    <w:rsid w:val="0037265E"/>
    <w:rsid w:val="00375A33"/>
    <w:rsid w:val="00393299"/>
    <w:rsid w:val="003A173A"/>
    <w:rsid w:val="003A4BA2"/>
    <w:rsid w:val="003B1547"/>
    <w:rsid w:val="003B1DD5"/>
    <w:rsid w:val="003B30D7"/>
    <w:rsid w:val="003C1355"/>
    <w:rsid w:val="003C6710"/>
    <w:rsid w:val="003D2E4E"/>
    <w:rsid w:val="003D5579"/>
    <w:rsid w:val="003F5767"/>
    <w:rsid w:val="0041572E"/>
    <w:rsid w:val="00416F02"/>
    <w:rsid w:val="0044215B"/>
    <w:rsid w:val="00444233"/>
    <w:rsid w:val="00457F22"/>
    <w:rsid w:val="00466E87"/>
    <w:rsid w:val="00490E19"/>
    <w:rsid w:val="004A0963"/>
    <w:rsid w:val="004A30E9"/>
    <w:rsid w:val="004A6AB9"/>
    <w:rsid w:val="004C12E2"/>
    <w:rsid w:val="004C3F3E"/>
    <w:rsid w:val="004C4C11"/>
    <w:rsid w:val="004C78D4"/>
    <w:rsid w:val="004D58C2"/>
    <w:rsid w:val="004E5E2D"/>
    <w:rsid w:val="004E7CB9"/>
    <w:rsid w:val="004F27F3"/>
    <w:rsid w:val="004F52B8"/>
    <w:rsid w:val="004F5C44"/>
    <w:rsid w:val="005019F8"/>
    <w:rsid w:val="00507388"/>
    <w:rsid w:val="005126D5"/>
    <w:rsid w:val="00516DD5"/>
    <w:rsid w:val="00524785"/>
    <w:rsid w:val="0052483F"/>
    <w:rsid w:val="0053057C"/>
    <w:rsid w:val="00534AB3"/>
    <w:rsid w:val="0054763A"/>
    <w:rsid w:val="00555792"/>
    <w:rsid w:val="00562F04"/>
    <w:rsid w:val="00565C66"/>
    <w:rsid w:val="0057134E"/>
    <w:rsid w:val="005746CB"/>
    <w:rsid w:val="005800DD"/>
    <w:rsid w:val="00585E57"/>
    <w:rsid w:val="00591BDE"/>
    <w:rsid w:val="00591FFA"/>
    <w:rsid w:val="005A17DE"/>
    <w:rsid w:val="005A5F4C"/>
    <w:rsid w:val="005A6868"/>
    <w:rsid w:val="005B0CDF"/>
    <w:rsid w:val="005B2AEB"/>
    <w:rsid w:val="005B3686"/>
    <w:rsid w:val="005B384C"/>
    <w:rsid w:val="005D2135"/>
    <w:rsid w:val="005D321C"/>
    <w:rsid w:val="005D61FD"/>
    <w:rsid w:val="005D6639"/>
    <w:rsid w:val="005D6E0A"/>
    <w:rsid w:val="005D6E47"/>
    <w:rsid w:val="005D6EF9"/>
    <w:rsid w:val="005D744F"/>
    <w:rsid w:val="005F1518"/>
    <w:rsid w:val="005F3956"/>
    <w:rsid w:val="005F5D92"/>
    <w:rsid w:val="00605EFA"/>
    <w:rsid w:val="00615E0F"/>
    <w:rsid w:val="0063061E"/>
    <w:rsid w:val="00636D23"/>
    <w:rsid w:val="00660DC0"/>
    <w:rsid w:val="00664C39"/>
    <w:rsid w:val="00670144"/>
    <w:rsid w:val="00683943"/>
    <w:rsid w:val="0068425C"/>
    <w:rsid w:val="0069219B"/>
    <w:rsid w:val="0069390C"/>
    <w:rsid w:val="00693C8E"/>
    <w:rsid w:val="006950A1"/>
    <w:rsid w:val="006952BF"/>
    <w:rsid w:val="006A0B21"/>
    <w:rsid w:val="006A4242"/>
    <w:rsid w:val="006A7645"/>
    <w:rsid w:val="006B1AC3"/>
    <w:rsid w:val="006C514C"/>
    <w:rsid w:val="006D475B"/>
    <w:rsid w:val="006D6002"/>
    <w:rsid w:val="006E771F"/>
    <w:rsid w:val="006E7B72"/>
    <w:rsid w:val="007012E6"/>
    <w:rsid w:val="00707AA5"/>
    <w:rsid w:val="007107FE"/>
    <w:rsid w:val="00710F97"/>
    <w:rsid w:val="00715A12"/>
    <w:rsid w:val="00722D6E"/>
    <w:rsid w:val="007351DE"/>
    <w:rsid w:val="00741F8F"/>
    <w:rsid w:val="00747D64"/>
    <w:rsid w:val="0076709D"/>
    <w:rsid w:val="00767B18"/>
    <w:rsid w:val="00792930"/>
    <w:rsid w:val="007B1461"/>
    <w:rsid w:val="007B6C6A"/>
    <w:rsid w:val="007D183A"/>
    <w:rsid w:val="007D410E"/>
    <w:rsid w:val="007D5150"/>
    <w:rsid w:val="007E195E"/>
    <w:rsid w:val="007E3FDF"/>
    <w:rsid w:val="007F097A"/>
    <w:rsid w:val="007F470B"/>
    <w:rsid w:val="00803374"/>
    <w:rsid w:val="00810946"/>
    <w:rsid w:val="00812F2F"/>
    <w:rsid w:val="008255F1"/>
    <w:rsid w:val="00825644"/>
    <w:rsid w:val="008257BB"/>
    <w:rsid w:val="00843885"/>
    <w:rsid w:val="00845E0D"/>
    <w:rsid w:val="008474BC"/>
    <w:rsid w:val="00850A2D"/>
    <w:rsid w:val="0085498C"/>
    <w:rsid w:val="00857E56"/>
    <w:rsid w:val="008811F0"/>
    <w:rsid w:val="008850DE"/>
    <w:rsid w:val="0089405A"/>
    <w:rsid w:val="008953B5"/>
    <w:rsid w:val="00895DB1"/>
    <w:rsid w:val="008A569C"/>
    <w:rsid w:val="008B0583"/>
    <w:rsid w:val="008B07AD"/>
    <w:rsid w:val="008B3515"/>
    <w:rsid w:val="008C2263"/>
    <w:rsid w:val="008C4E97"/>
    <w:rsid w:val="008D06F6"/>
    <w:rsid w:val="008D45D6"/>
    <w:rsid w:val="008E2201"/>
    <w:rsid w:val="00905E53"/>
    <w:rsid w:val="009065F7"/>
    <w:rsid w:val="0091163B"/>
    <w:rsid w:val="00913141"/>
    <w:rsid w:val="009147D4"/>
    <w:rsid w:val="0092083B"/>
    <w:rsid w:val="0092334D"/>
    <w:rsid w:val="0092773E"/>
    <w:rsid w:val="00931E60"/>
    <w:rsid w:val="009357D5"/>
    <w:rsid w:val="00943BDA"/>
    <w:rsid w:val="00951A2E"/>
    <w:rsid w:val="00957936"/>
    <w:rsid w:val="00966EAF"/>
    <w:rsid w:val="009700D1"/>
    <w:rsid w:val="00970D79"/>
    <w:rsid w:val="00976D60"/>
    <w:rsid w:val="009771E3"/>
    <w:rsid w:val="00990BF1"/>
    <w:rsid w:val="009923F6"/>
    <w:rsid w:val="00994AE5"/>
    <w:rsid w:val="0099716C"/>
    <w:rsid w:val="009A130C"/>
    <w:rsid w:val="009A4B1A"/>
    <w:rsid w:val="009B0796"/>
    <w:rsid w:val="009B2758"/>
    <w:rsid w:val="009B4121"/>
    <w:rsid w:val="009B57C3"/>
    <w:rsid w:val="009C4D79"/>
    <w:rsid w:val="009E5FE6"/>
    <w:rsid w:val="009F0187"/>
    <w:rsid w:val="009F6B6F"/>
    <w:rsid w:val="00A021AF"/>
    <w:rsid w:val="00A12695"/>
    <w:rsid w:val="00A13088"/>
    <w:rsid w:val="00A2280A"/>
    <w:rsid w:val="00A27298"/>
    <w:rsid w:val="00A272C7"/>
    <w:rsid w:val="00A319C3"/>
    <w:rsid w:val="00A32AB0"/>
    <w:rsid w:val="00A32F0C"/>
    <w:rsid w:val="00A3405E"/>
    <w:rsid w:val="00A441C6"/>
    <w:rsid w:val="00A53E0E"/>
    <w:rsid w:val="00A5580B"/>
    <w:rsid w:val="00A5649B"/>
    <w:rsid w:val="00A56D96"/>
    <w:rsid w:val="00A714F9"/>
    <w:rsid w:val="00A77F1D"/>
    <w:rsid w:val="00A77F7D"/>
    <w:rsid w:val="00A80576"/>
    <w:rsid w:val="00A81028"/>
    <w:rsid w:val="00AA7C46"/>
    <w:rsid w:val="00AB51EA"/>
    <w:rsid w:val="00AB5DE7"/>
    <w:rsid w:val="00AB7784"/>
    <w:rsid w:val="00AC4F85"/>
    <w:rsid w:val="00AF28E9"/>
    <w:rsid w:val="00AF3FD4"/>
    <w:rsid w:val="00AF53AC"/>
    <w:rsid w:val="00AF5BFD"/>
    <w:rsid w:val="00B028E7"/>
    <w:rsid w:val="00B04156"/>
    <w:rsid w:val="00B07128"/>
    <w:rsid w:val="00B07DB1"/>
    <w:rsid w:val="00B14D9D"/>
    <w:rsid w:val="00B16261"/>
    <w:rsid w:val="00B37E15"/>
    <w:rsid w:val="00B415C7"/>
    <w:rsid w:val="00B41EB9"/>
    <w:rsid w:val="00B45C36"/>
    <w:rsid w:val="00B52B14"/>
    <w:rsid w:val="00B54664"/>
    <w:rsid w:val="00B723B3"/>
    <w:rsid w:val="00B758C7"/>
    <w:rsid w:val="00B803E7"/>
    <w:rsid w:val="00B81E1D"/>
    <w:rsid w:val="00B9213D"/>
    <w:rsid w:val="00B96EBD"/>
    <w:rsid w:val="00BA2567"/>
    <w:rsid w:val="00BC3070"/>
    <w:rsid w:val="00BC7F89"/>
    <w:rsid w:val="00BD0E7E"/>
    <w:rsid w:val="00BD74A9"/>
    <w:rsid w:val="00BE12D3"/>
    <w:rsid w:val="00BF131B"/>
    <w:rsid w:val="00BF7D13"/>
    <w:rsid w:val="00C0449E"/>
    <w:rsid w:val="00C13CF4"/>
    <w:rsid w:val="00C23613"/>
    <w:rsid w:val="00C237F5"/>
    <w:rsid w:val="00C30B3C"/>
    <w:rsid w:val="00C34282"/>
    <w:rsid w:val="00C4346A"/>
    <w:rsid w:val="00C52266"/>
    <w:rsid w:val="00C53208"/>
    <w:rsid w:val="00C548BA"/>
    <w:rsid w:val="00C7181D"/>
    <w:rsid w:val="00C7513A"/>
    <w:rsid w:val="00C9415E"/>
    <w:rsid w:val="00CB01D8"/>
    <w:rsid w:val="00CB3F25"/>
    <w:rsid w:val="00CB6B9F"/>
    <w:rsid w:val="00CC7269"/>
    <w:rsid w:val="00CD43A2"/>
    <w:rsid w:val="00CE05F8"/>
    <w:rsid w:val="00CE1E6B"/>
    <w:rsid w:val="00CE2168"/>
    <w:rsid w:val="00D035ED"/>
    <w:rsid w:val="00D04AAD"/>
    <w:rsid w:val="00D051A6"/>
    <w:rsid w:val="00D15E09"/>
    <w:rsid w:val="00D348D0"/>
    <w:rsid w:val="00D40282"/>
    <w:rsid w:val="00D56CD8"/>
    <w:rsid w:val="00D64482"/>
    <w:rsid w:val="00D827DA"/>
    <w:rsid w:val="00D91BF0"/>
    <w:rsid w:val="00DA25C6"/>
    <w:rsid w:val="00DA475D"/>
    <w:rsid w:val="00DA780C"/>
    <w:rsid w:val="00DC3D4E"/>
    <w:rsid w:val="00DC5070"/>
    <w:rsid w:val="00DD1EDC"/>
    <w:rsid w:val="00DD637C"/>
    <w:rsid w:val="00DF0B51"/>
    <w:rsid w:val="00DF57AC"/>
    <w:rsid w:val="00E0241D"/>
    <w:rsid w:val="00E03F77"/>
    <w:rsid w:val="00E04488"/>
    <w:rsid w:val="00E057BF"/>
    <w:rsid w:val="00E11368"/>
    <w:rsid w:val="00E14AD7"/>
    <w:rsid w:val="00E15326"/>
    <w:rsid w:val="00E17EBD"/>
    <w:rsid w:val="00E24794"/>
    <w:rsid w:val="00E31DFC"/>
    <w:rsid w:val="00E34FED"/>
    <w:rsid w:val="00E53B07"/>
    <w:rsid w:val="00E80BF0"/>
    <w:rsid w:val="00E9390C"/>
    <w:rsid w:val="00EA1E47"/>
    <w:rsid w:val="00EB7557"/>
    <w:rsid w:val="00EB7CFB"/>
    <w:rsid w:val="00ED1DDC"/>
    <w:rsid w:val="00ED359C"/>
    <w:rsid w:val="00EE3D0C"/>
    <w:rsid w:val="00EE6B9B"/>
    <w:rsid w:val="00F1379D"/>
    <w:rsid w:val="00F17D1C"/>
    <w:rsid w:val="00F20637"/>
    <w:rsid w:val="00F23C9E"/>
    <w:rsid w:val="00F24099"/>
    <w:rsid w:val="00F40C39"/>
    <w:rsid w:val="00F4129E"/>
    <w:rsid w:val="00F53CA7"/>
    <w:rsid w:val="00F609A5"/>
    <w:rsid w:val="00F678EC"/>
    <w:rsid w:val="00F94567"/>
    <w:rsid w:val="00F95B49"/>
    <w:rsid w:val="00F969F5"/>
    <w:rsid w:val="00FA7CE1"/>
    <w:rsid w:val="00FB026B"/>
    <w:rsid w:val="00FC406C"/>
    <w:rsid w:val="00FF1160"/>
    <w:rsid w:val="00FF39DA"/>
    <w:rsid w:val="00FF6660"/>
    <w:rsid w:val="018D7BE1"/>
    <w:rsid w:val="085359F6"/>
    <w:rsid w:val="0EB4090C"/>
    <w:rsid w:val="0EDE7CB4"/>
    <w:rsid w:val="116D2B41"/>
    <w:rsid w:val="150209F7"/>
    <w:rsid w:val="18A2100B"/>
    <w:rsid w:val="19673C9D"/>
    <w:rsid w:val="1D224141"/>
    <w:rsid w:val="1F3604AB"/>
    <w:rsid w:val="20FA2B48"/>
    <w:rsid w:val="26A173A5"/>
    <w:rsid w:val="2F34020F"/>
    <w:rsid w:val="335661A6"/>
    <w:rsid w:val="37437B29"/>
    <w:rsid w:val="3FE03F15"/>
    <w:rsid w:val="43D12C86"/>
    <w:rsid w:val="49841DDC"/>
    <w:rsid w:val="5593324F"/>
    <w:rsid w:val="55C723B6"/>
    <w:rsid w:val="5616002C"/>
    <w:rsid w:val="581928C7"/>
    <w:rsid w:val="58AA0E99"/>
    <w:rsid w:val="58B8404C"/>
    <w:rsid w:val="599A3631"/>
    <w:rsid w:val="5E4D1B40"/>
    <w:rsid w:val="5F0F37EC"/>
    <w:rsid w:val="5FB52882"/>
    <w:rsid w:val="635C2488"/>
    <w:rsid w:val="659A2BF8"/>
    <w:rsid w:val="66D605FD"/>
    <w:rsid w:val="78C4324D"/>
    <w:rsid w:val="79E706E0"/>
    <w:rsid w:val="7AF61977"/>
    <w:rsid w:val="7EE71B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b/>
      <w:bCs/>
      <w:sz w:val="30"/>
    </w:rPr>
  </w:style>
  <w:style w:type="paragraph" w:styleId="3">
    <w:name w:val="index 5"/>
    <w:basedOn w:val="1"/>
    <w:next w:val="1"/>
    <w:qFormat/>
    <w:uiPriority w:val="0"/>
    <w:pPr>
      <w:ind w:left="1680"/>
    </w:pPr>
    <w:rPr>
      <w:rFonts w:ascii="黑体" w:eastAsia="黑体"/>
      <w:sz w:val="32"/>
      <w:szCs w:val="32"/>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paragraph" w:customStyle="1" w:styleId="13">
    <w:name w:val="Char"/>
    <w:basedOn w:val="1"/>
    <w:next w:val="1"/>
    <w:qFormat/>
    <w:uiPriority w:val="0"/>
    <w:pPr>
      <w:keepNext/>
      <w:keepLines/>
      <w:widowControl/>
      <w:adjustRightInd w:val="0"/>
      <w:spacing w:before="40" w:after="40" w:line="360" w:lineRule="auto"/>
      <w:ind w:firstLine="200" w:firstLineChars="200"/>
      <w:outlineLvl w:val="3"/>
    </w:pPr>
    <w:rPr>
      <w:rFonts w:eastAsia="仿宋_GB2312" w:cs="宋体"/>
      <w:b/>
      <w:kern w:val="0"/>
      <w:sz w:val="24"/>
      <w:szCs w:val="28"/>
    </w:rPr>
  </w:style>
  <w:style w:type="paragraph" w:customStyle="1" w:styleId="14">
    <w:name w:val="默认段落字体 Para Char Char Char Char Char Char Char"/>
    <w:basedOn w:val="1"/>
    <w:qFormat/>
    <w:uiPriority w:val="0"/>
    <w:rPr>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AppData\Local\Temp\wps.EjpFIj\Work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AppData\Local\Temp\wps.igTiLZ\Chart4%20in%20Wp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AppData\Local\Temp\wps.SssTPN\Chart5%20in%20Wps.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AppData\Local\Temp\wps.EujqrV\Chart7%20in%20Wp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AppData\Local\Temp\wps.wFpnDl\Chart%20in%20W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人员结构</a:t>
            </a:r>
          </a:p>
        </c:rich>
      </c:tx>
      <c:layout/>
      <c:overlay val="0"/>
      <c:spPr>
        <a:noFill/>
        <a:ln>
          <a:noFill/>
        </a:ln>
        <a:effectLst/>
      </c:spPr>
    </c:title>
    <c:autoTitleDeleted val="0"/>
    <c:plotArea>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3"/>
                <c:pt idx="0">
                  <c:v>事业人员</c:v>
                </c:pt>
                <c:pt idx="1">
                  <c:v>行政人员</c:v>
                </c:pt>
                <c:pt idx="2">
                  <c:v>离退休人员</c:v>
                </c:pt>
              </c:strCache>
            </c:strRef>
          </c:cat>
          <c:val>
            <c:numRef>
              <c:f>Sheet1!$B$2:$B$5</c:f>
              <c:numCache>
                <c:formatCode>General</c:formatCode>
                <c:ptCount val="3"/>
                <c:pt idx="0">
                  <c:v>89</c:v>
                </c:pt>
                <c:pt idx="1">
                  <c:v>14</c:v>
                </c:pt>
                <c:pt idx="2">
                  <c:v>39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a:t>
            </a:r>
            <a:r>
              <a:rPr lang="en-US" altLang="zh-CN"/>
              <a:t>2020</a:t>
            </a:r>
            <a:r>
              <a:rPr altLang="en-US"/>
              <a:t>年收支对比图</a:t>
            </a:r>
            <a:endParaRPr altLang="en-US"/>
          </a:p>
        </c:rich>
      </c:tx>
      <c:layout/>
      <c:overlay val="0"/>
      <c:spPr>
        <a:noFill/>
        <a:ln>
          <a:noFill/>
        </a:ln>
        <a:effectLst/>
      </c:spPr>
    </c:title>
    <c:autoTitleDeleted val="0"/>
    <c:plotArea>
      <c:layout/>
      <c:barChart>
        <c:barDir val="col"/>
        <c:grouping val="clustered"/>
        <c:varyColors val="0"/>
        <c:ser>
          <c:idx val="0"/>
          <c:order val="0"/>
          <c:tx>
            <c:strRef>
              <c:f>[Workbook1.xlsx]Sheet1!$A$2</c:f>
              <c:strCache>
                <c:ptCount val="1"/>
                <c:pt idx="0">
                  <c:v>19年</c:v>
                </c:pt>
              </c:strCache>
            </c:strRef>
          </c:tx>
          <c:spPr>
            <a:solidFill>
              <a:schemeClr val="accent1"/>
            </a:solidFill>
            <a:ln>
              <a:noFill/>
            </a:ln>
            <a:effectLst/>
          </c:spPr>
          <c:invertIfNegative val="0"/>
          <c:dLbls>
            <c:delete val="1"/>
          </c:dLbls>
          <c:cat>
            <c:strRef>
              <c:f>[Workbook1.xlsx]Sheet1!$B$1:$C$1</c:f>
              <c:strCache>
                <c:ptCount val="2"/>
                <c:pt idx="0">
                  <c:v>收入</c:v>
                </c:pt>
                <c:pt idx="1">
                  <c:v>支出</c:v>
                </c:pt>
              </c:strCache>
            </c:strRef>
          </c:cat>
          <c:val>
            <c:numRef>
              <c:f>[Workbook1.xlsx]Sheet1!$B$2:$C$2</c:f>
              <c:numCache>
                <c:formatCode>General</c:formatCode>
                <c:ptCount val="2"/>
                <c:pt idx="0">
                  <c:v>18411</c:v>
                </c:pt>
                <c:pt idx="1">
                  <c:v>18411</c:v>
                </c:pt>
              </c:numCache>
            </c:numRef>
          </c:val>
        </c:ser>
        <c:ser>
          <c:idx val="1"/>
          <c:order val="1"/>
          <c:tx>
            <c:strRef>
              <c:f>[Workbook1.xlsx]Sheet1!$A$3</c:f>
              <c:strCache>
                <c:ptCount val="1"/>
                <c:pt idx="0">
                  <c:v>20年</c:v>
                </c:pt>
              </c:strCache>
            </c:strRef>
          </c:tx>
          <c:spPr>
            <a:solidFill>
              <a:schemeClr val="accent2"/>
            </a:solidFill>
            <a:ln>
              <a:noFill/>
            </a:ln>
            <a:effectLst/>
          </c:spPr>
          <c:invertIfNegative val="0"/>
          <c:dLbls>
            <c:delete val="1"/>
          </c:dLbls>
          <c:cat>
            <c:strRef>
              <c:f>[Workbook1.xlsx]Sheet1!$B$1:$C$1</c:f>
              <c:strCache>
                <c:ptCount val="2"/>
                <c:pt idx="0">
                  <c:v>收入</c:v>
                </c:pt>
                <c:pt idx="1">
                  <c:v>支出</c:v>
                </c:pt>
              </c:strCache>
            </c:strRef>
          </c:cat>
          <c:val>
            <c:numRef>
              <c:f>[Workbook1.xlsx]Sheet1!$B$3:$C$3</c:f>
              <c:numCache>
                <c:formatCode>General</c:formatCode>
                <c:ptCount val="2"/>
                <c:pt idx="0">
                  <c:v>24061.89</c:v>
                </c:pt>
                <c:pt idx="1">
                  <c:v>24061.89</c:v>
                </c:pt>
              </c:numCache>
            </c:numRef>
          </c:val>
        </c:ser>
        <c:dLbls>
          <c:showLegendKey val="0"/>
          <c:showVal val="0"/>
          <c:showCatName val="0"/>
          <c:showSerName val="0"/>
          <c:showPercent val="0"/>
          <c:showBubbleSize val="0"/>
        </c:dLbls>
        <c:gapWidth val="219"/>
        <c:overlap val="-27"/>
        <c:axId val="175830528"/>
        <c:axId val="175832064"/>
      </c:barChart>
      <c:catAx>
        <c:axId val="1758305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832064"/>
        <c:crosses val="autoZero"/>
        <c:auto val="1"/>
        <c:lblAlgn val="ctr"/>
        <c:lblOffset val="100"/>
        <c:noMultiLvlLbl val="0"/>
      </c:catAx>
      <c:valAx>
        <c:axId val="1758320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8305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收入结构图</a:t>
            </a:r>
          </a:p>
        </c:rich>
      </c:tx>
      <c:layout>
        <c:manualLayout>
          <c:xMode val="edge"/>
          <c:yMode val="edge"/>
          <c:x val="0.399166666666667"/>
          <c:y val="0.00694444444444444"/>
        </c:manualLayout>
      </c:layout>
      <c:overlay val="0"/>
      <c:spPr>
        <a:noFill/>
        <a:ln>
          <a:noFill/>
        </a:ln>
        <a:effectLst/>
      </c:spPr>
    </c:title>
    <c:autoTitleDeleted val="0"/>
    <c:plotArea>
      <c:layout/>
      <c:barChart>
        <c:barDir val="col"/>
        <c:grouping val="clustered"/>
        <c:varyColors val="0"/>
        <c:ser>
          <c:idx val="0"/>
          <c:order val="0"/>
          <c:tx>
            <c:strRef>
              <c:f>'[Chart4 in Wps.xlsx]Sheet1'!$B$1</c:f>
              <c:strCache>
                <c:ptCount val="1"/>
                <c:pt idx="0">
                  <c:v>收入</c:v>
                </c:pt>
              </c:strCache>
            </c:strRef>
          </c:tx>
          <c:spPr>
            <a:solidFill>
              <a:schemeClr val="accent1"/>
            </a:solidFill>
            <a:ln>
              <a:noFill/>
            </a:ln>
            <a:effectLst/>
          </c:spPr>
          <c:invertIfNegative val="0"/>
          <c:dLbls>
            <c:delete val="1"/>
          </c:dLbls>
          <c:cat>
            <c:strRef>
              <c:f>'[Chart4 in Wps.xlsx]Sheet1'!$A$2:$A$4</c:f>
              <c:strCache>
                <c:ptCount val="3"/>
                <c:pt idx="0">
                  <c:v>财政拨款收入</c:v>
                </c:pt>
                <c:pt idx="1">
                  <c:v>事业收入</c:v>
                </c:pt>
                <c:pt idx="2">
                  <c:v>其他收入</c:v>
                </c:pt>
              </c:strCache>
            </c:strRef>
          </c:cat>
          <c:val>
            <c:numRef>
              <c:f>'[Chart4 in Wps.xlsx]Sheet1'!$B$2:$B$4</c:f>
              <c:numCache>
                <c:formatCode>General</c:formatCode>
                <c:ptCount val="3"/>
                <c:pt idx="0">
                  <c:v>24061.89</c:v>
                </c:pt>
                <c:pt idx="1">
                  <c:v>0</c:v>
                </c:pt>
                <c:pt idx="2">
                  <c:v>0</c:v>
                </c:pt>
              </c:numCache>
            </c:numRef>
          </c:val>
        </c:ser>
        <c:dLbls>
          <c:showLegendKey val="0"/>
          <c:showVal val="0"/>
          <c:showCatName val="0"/>
          <c:showSerName val="0"/>
          <c:showPercent val="0"/>
          <c:showBubbleSize val="0"/>
        </c:dLbls>
        <c:gapWidth val="219"/>
        <c:overlap val="-27"/>
        <c:axId val="176638976"/>
        <c:axId val="194450176"/>
      </c:barChart>
      <c:catAx>
        <c:axId val="17663897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450176"/>
        <c:crosses val="autoZero"/>
        <c:auto val="1"/>
        <c:lblAlgn val="ctr"/>
        <c:lblOffset val="100"/>
        <c:noMultiLvlLbl val="0"/>
      </c:catAx>
      <c:valAx>
        <c:axId val="1944501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663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支出结构图</a:t>
            </a:r>
            <a:endParaRPr altLang="zh-CN"/>
          </a:p>
        </c:rich>
      </c:tx>
      <c:layout/>
      <c:overlay val="0"/>
      <c:spPr>
        <a:noFill/>
        <a:ln>
          <a:noFill/>
        </a:ln>
        <a:effectLst/>
      </c:spPr>
    </c:title>
    <c:autoTitleDeleted val="0"/>
    <c:plotArea>
      <c:layout/>
      <c:barChart>
        <c:barDir val="col"/>
        <c:grouping val="clustered"/>
        <c:varyColors val="0"/>
        <c:ser>
          <c:idx val="0"/>
          <c:order val="0"/>
          <c:tx>
            <c:strRef>
              <c:f>'[Chart5 in Wps.xlsx]Sheet1'!$B$1</c:f>
              <c:strCache>
                <c:ptCount val="1"/>
                <c:pt idx="0">
                  <c:v>系列 1</c:v>
                </c:pt>
              </c:strCache>
            </c:strRef>
          </c:tx>
          <c:spPr>
            <a:solidFill>
              <a:schemeClr val="accent1"/>
            </a:solidFill>
            <a:ln>
              <a:noFill/>
            </a:ln>
            <a:effectLst/>
          </c:spPr>
          <c:invertIfNegative val="0"/>
          <c:dLbls>
            <c:delete val="1"/>
          </c:dLbls>
          <c:cat>
            <c:strRef>
              <c:f>'[Chart5 in Wps.xlsx]Sheet1'!$A$2:$A$3</c:f>
              <c:strCache>
                <c:ptCount val="2"/>
                <c:pt idx="0">
                  <c:v>基本支出</c:v>
                </c:pt>
                <c:pt idx="1">
                  <c:v>项目支出</c:v>
                </c:pt>
              </c:strCache>
            </c:strRef>
          </c:cat>
          <c:val>
            <c:numRef>
              <c:f>'[Chart5 in Wps.xlsx]Sheet1'!$B$2:$B$3</c:f>
              <c:numCache>
                <c:formatCode>General</c:formatCode>
                <c:ptCount val="2"/>
                <c:pt idx="0">
                  <c:v>1056</c:v>
                </c:pt>
                <c:pt idx="1">
                  <c:v>23006</c:v>
                </c:pt>
              </c:numCache>
            </c:numRef>
          </c:val>
        </c:ser>
        <c:dLbls>
          <c:showLegendKey val="0"/>
          <c:showVal val="0"/>
          <c:showCatName val="0"/>
          <c:showSerName val="0"/>
          <c:showPercent val="0"/>
          <c:showBubbleSize val="0"/>
        </c:dLbls>
        <c:gapWidth val="219"/>
        <c:overlap val="-27"/>
        <c:axId val="194470272"/>
        <c:axId val="194471808"/>
      </c:barChart>
      <c:catAx>
        <c:axId val="19447027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471808"/>
        <c:crosses val="autoZero"/>
        <c:auto val="1"/>
        <c:lblAlgn val="ctr"/>
        <c:lblOffset val="100"/>
        <c:noMultiLvlLbl val="0"/>
      </c:catAx>
      <c:valAx>
        <c:axId val="1944718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470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收入支出对比图</a:t>
            </a:r>
          </a:p>
        </c:rich>
      </c:tx>
      <c:layout/>
      <c:overlay val="0"/>
      <c:spPr>
        <a:noFill/>
        <a:ln>
          <a:noFill/>
        </a:ln>
        <a:effectLst/>
      </c:spPr>
    </c:title>
    <c:autoTitleDeleted val="0"/>
    <c:plotArea>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收入</c:v>
                </c:pt>
                <c:pt idx="1">
                  <c:v>支出</c:v>
                </c:pt>
              </c:strCache>
            </c:strRef>
          </c:cat>
          <c:val>
            <c:numRef>
              <c:f>Sheet1!$B$2:$B$3</c:f>
              <c:numCache>
                <c:formatCode>General</c:formatCode>
                <c:ptCount val="2"/>
                <c:pt idx="0">
                  <c:v>24061.89</c:v>
                </c:pt>
                <c:pt idx="1">
                  <c:v>24061.89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财政拨款支出对比图</a:t>
            </a:r>
          </a:p>
        </c:rich>
      </c:tx>
      <c:layout/>
      <c:overlay val="0"/>
      <c:spPr>
        <a:noFill/>
        <a:ln>
          <a:noFill/>
        </a:ln>
        <a:effectLst/>
      </c:spPr>
    </c:title>
    <c:autoTitleDeleted val="0"/>
    <c:plotArea>
      <c:layout/>
      <c:barChart>
        <c:barDir val="col"/>
        <c:grouping val="clustered"/>
        <c:varyColors val="0"/>
        <c:ser>
          <c:idx val="0"/>
          <c:order val="0"/>
          <c:tx>
            <c:strRef>
              <c:f>'[Chart7 in Wps.xlsx]Sheet1'!$B$1</c:f>
              <c:strCache>
                <c:ptCount val="1"/>
                <c:pt idx="0">
                  <c:v>系列 1</c:v>
                </c:pt>
              </c:strCache>
            </c:strRef>
          </c:tx>
          <c:spPr>
            <a:solidFill>
              <a:schemeClr val="accent1"/>
            </a:solidFill>
            <a:ln>
              <a:noFill/>
            </a:ln>
            <a:effectLst/>
          </c:spPr>
          <c:invertIfNegative val="0"/>
          <c:dLbls>
            <c:delete val="1"/>
          </c:dLbls>
          <c:cat>
            <c:strRef>
              <c:f>'[Chart7 in Wps.xlsx]Sheet1'!$A$2:$A$3</c:f>
              <c:strCache>
                <c:ptCount val="2"/>
                <c:pt idx="0">
                  <c:v>19年支出</c:v>
                </c:pt>
                <c:pt idx="1">
                  <c:v>20年支出</c:v>
                </c:pt>
              </c:strCache>
            </c:strRef>
          </c:cat>
          <c:val>
            <c:numRef>
              <c:f>'[Chart7 in Wps.xlsx]Sheet1'!$B$2:$B$3</c:f>
              <c:numCache>
                <c:formatCode>General</c:formatCode>
                <c:ptCount val="2"/>
                <c:pt idx="0">
                  <c:v>18411</c:v>
                </c:pt>
                <c:pt idx="1">
                  <c:v>24061.89</c:v>
                </c:pt>
              </c:numCache>
            </c:numRef>
          </c:val>
        </c:ser>
        <c:dLbls>
          <c:showLegendKey val="0"/>
          <c:showVal val="0"/>
          <c:showCatName val="0"/>
          <c:showSerName val="0"/>
          <c:showPercent val="0"/>
          <c:showBubbleSize val="0"/>
        </c:dLbls>
        <c:gapWidth val="219"/>
        <c:overlap val="-27"/>
        <c:axId val="196911488"/>
        <c:axId val="196913024"/>
      </c:barChart>
      <c:catAx>
        <c:axId val="19691148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913024"/>
        <c:crosses val="autoZero"/>
        <c:auto val="1"/>
        <c:lblAlgn val="ctr"/>
        <c:lblOffset val="100"/>
        <c:noMultiLvlLbl val="0"/>
      </c:catAx>
      <c:valAx>
        <c:axId val="1969130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911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三公经费结构图</a:t>
            </a:r>
          </a:p>
        </c:rich>
      </c:tx>
      <c:layout/>
      <c:overlay val="0"/>
      <c:spPr>
        <a:noFill/>
        <a:ln>
          <a:noFill/>
        </a:ln>
        <a:effectLst/>
      </c:spPr>
    </c:title>
    <c:autoTitleDeleted val="0"/>
    <c:plotArea>
      <c:layout/>
      <c:barChart>
        <c:barDir val="col"/>
        <c:grouping val="clustered"/>
        <c:varyColors val="0"/>
        <c:ser>
          <c:idx val="0"/>
          <c:order val="0"/>
          <c:tx>
            <c:strRef>
              <c:f>'[Chart in Wps.xlsx]Sheet1'!$B$1</c:f>
              <c:strCache>
                <c:ptCount val="1"/>
                <c:pt idx="0">
                  <c:v>系列 1</c:v>
                </c:pt>
              </c:strCache>
            </c:strRef>
          </c:tx>
          <c:spPr>
            <a:solidFill>
              <a:schemeClr val="accent1"/>
            </a:solidFill>
            <a:ln>
              <a:noFill/>
            </a:ln>
            <a:effectLst/>
          </c:spPr>
          <c:invertIfNegative val="0"/>
          <c:dLbls>
            <c:delete val="1"/>
          </c:dLbls>
          <c:cat>
            <c:strRef>
              <c:f>'[Chart in Wps.xlsx]Sheet1'!$A$2:$A$4</c:f>
              <c:strCache>
                <c:ptCount val="3"/>
                <c:pt idx="0">
                  <c:v>因公出国（境）</c:v>
                </c:pt>
                <c:pt idx="1">
                  <c:v>公务用车运行维护费</c:v>
                </c:pt>
                <c:pt idx="2">
                  <c:v>公务接待</c:v>
                </c:pt>
              </c:strCache>
            </c:strRef>
          </c:cat>
          <c:val>
            <c:numRef>
              <c:f>'[Chart in Wps.xlsx]Sheet1'!$B$2:$B$4</c:f>
              <c:numCache>
                <c:formatCode>General</c:formatCode>
                <c:ptCount val="3"/>
                <c:pt idx="0">
                  <c:v>0</c:v>
                </c:pt>
                <c:pt idx="1">
                  <c:v>0</c:v>
                </c:pt>
                <c:pt idx="2">
                  <c:v>2.32</c:v>
                </c:pt>
              </c:numCache>
            </c:numRef>
          </c:val>
        </c:ser>
        <c:dLbls>
          <c:showLegendKey val="0"/>
          <c:showVal val="0"/>
          <c:showCatName val="0"/>
          <c:showSerName val="0"/>
          <c:showPercent val="0"/>
          <c:showBubbleSize val="0"/>
        </c:dLbls>
        <c:gapWidth val="219"/>
        <c:overlap val="-27"/>
        <c:axId val="197883392"/>
        <c:axId val="197884928"/>
      </c:barChart>
      <c:catAx>
        <c:axId val="1978833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7884928"/>
        <c:crosses val="autoZero"/>
        <c:auto val="1"/>
        <c:lblAlgn val="ctr"/>
        <c:lblOffset val="100"/>
        <c:noMultiLvlLbl val="0"/>
      </c:catAx>
      <c:valAx>
        <c:axId val="1978849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788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3140</Words>
  <Characters>17904</Characters>
  <Lines>149</Lines>
  <Paragraphs>42</Paragraphs>
  <TotalTime>1</TotalTime>
  <ScaleCrop>false</ScaleCrop>
  <LinksUpToDate>false</LinksUpToDate>
  <CharactersWithSpaces>21002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2021-09-02T01:24:00Z</dcterms:created>
  <dc:creator>gkk</dc:creator>
  <cp:lastModifiedBy>九步皆爱</cp:lastModifiedBy>
  <cp:lastPrinted>2021-09-09T06:56:00Z</cp:lastPrinted>
  <dcterms:modified xsi:type="dcterms:W3CDTF">2021-09-18T07:40:13Z</dcterms:modified>
  <dc:title>商财办库〔2013〕10号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23C87D941D9A4AB480EF7E31C769FD72</vt:lpwstr>
  </property>
</Properties>
</file>