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镇安县妇女联合会</w:t>
      </w: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left"/>
        <w:rPr>
          <w:sz w:val="32"/>
          <w:szCs w:val="32"/>
        </w:rPr>
      </w:pPr>
    </w:p>
    <w:p>
      <w:pPr>
        <w:jc w:val="left"/>
        <w:rPr>
          <w:sz w:val="32"/>
          <w:szCs w:val="32"/>
        </w:rPr>
      </w:pPr>
    </w:p>
    <w:p>
      <w:pPr>
        <w:ind w:firstLine="1920" w:firstLineChars="600"/>
        <w:jc w:val="left"/>
        <w:rPr>
          <w:rFonts w:hint="eastAsia" w:ascii="黑体" w:hAnsi="黑体" w:eastAsia="黑体" w:cs="黑体"/>
          <w:sz w:val="32"/>
          <w:szCs w:val="32"/>
        </w:rPr>
      </w:pPr>
      <w:r>
        <w:rPr>
          <w:rFonts w:hint="eastAsia" w:ascii="黑体" w:hAnsi="黑体" w:eastAsia="黑体" w:cs="黑体"/>
          <w:sz w:val="32"/>
          <w:szCs w:val="32"/>
        </w:rPr>
        <w:t>保密审查情况：已审查</w:t>
      </w:r>
    </w:p>
    <w:p>
      <w:pPr>
        <w:ind w:firstLine="1920" w:firstLineChars="600"/>
        <w:jc w:val="left"/>
        <w:rPr>
          <w:rFonts w:hint="eastAsia" w:ascii="黑体" w:hAnsi="黑体" w:eastAsia="黑体" w:cs="黑体"/>
          <w:sz w:val="32"/>
          <w:szCs w:val="32"/>
        </w:rPr>
      </w:pPr>
      <w:r>
        <w:rPr>
          <w:rFonts w:hint="eastAsia" w:ascii="黑体" w:hAnsi="黑体" w:eastAsia="黑体" w:cs="黑体"/>
          <w:sz w:val="32"/>
          <w:szCs w:val="32"/>
        </w:rPr>
        <w:t>部门主要负责人审签情况：已审签</w:t>
      </w:r>
    </w:p>
    <w:p>
      <w:pPr>
        <w:jc w:val="center"/>
        <w:rPr>
          <w:rFonts w:ascii="方正小标宋简体" w:hAnsi="方正小标宋简体" w:eastAsia="方正小标宋简体" w:cs="方正小标宋简体"/>
          <w:sz w:val="44"/>
          <w:szCs w:val="44"/>
        </w:rPr>
      </w:pPr>
      <w:r>
        <w:rPr>
          <w:rFonts w:hint="eastAsia" w:ascii="黑体" w:hAnsi="黑体" w:eastAsia="黑体" w:cs="黑体"/>
          <w:sz w:val="32"/>
          <w:szCs w:val="32"/>
        </w:rPr>
        <w:br w:type="page"/>
      </w: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jc w:val="center"/>
        <w:rPr>
          <w:rFonts w:ascii="方正小标宋简体" w:hAnsi="方正小标宋简体" w:eastAsia="方正小标宋简体" w:cs="方正小标宋简体"/>
          <w:sz w:val="40"/>
          <w:szCs w:val="40"/>
        </w:rPr>
      </w:pPr>
      <w:bookmarkStart w:id="0" w:name="_GoBack"/>
      <w:bookmarkEnd w:id="0"/>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0"/>
          <w:szCs w:val="40"/>
        </w:rPr>
        <w:t>第一部分  部门概况</w:t>
      </w:r>
    </w:p>
    <w:p>
      <w:pPr>
        <w:spacing w:line="40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１.团结、动员妇女投身改革开放和社会主义经济建设、政治建设、文化建设、社会建设和生态文明建设。</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２.代表妇女参与国家和社会事务的民主决策、民主管理、民主监督，参与有关法律、法规、规章和政策的制定，参与社会管理和公共服务，推动保障妇女权益法律政策和妇女、儿童发展纲要的实施。</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３.维护妇女儿童合法权益，倾听妇女意见，反映妇女诉求，向各级国家机关提出有关建议，要求并协助有关部门或单位查处侵害妇女儿童权益的行为，为受侵害的妇女儿童提供帮助。</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４.教育和引导广大妇女践行社会主义核心价值观，发扬自尊、自信、自立、自强的精神，提高综合素质，实现全面发展。宣传马克思主义妇女观，推动落实男女平等基本国策，营造有利于妇女全面发展的社会环境。宣传表彰优秀妇女典型，培养、推荐女性人才。</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５.关心妇女工作生活，拓宽服务渠道，建设服务阵地，发展公益事业，壮大巾帼志愿者队伍，加强妇女之家建设。加强与女性社会组织和社会各界的联系，推动全社会为妇女儿童和家庭服务。</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６.完成县委、政府和市妇联交办的其它工作任务。</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依据部门三定方案，镇安县妇女联合会与妇儿工委办公室合署办公，两个机构一套人员，下设一个综合办公室。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纳入2020年本部门决算编制范围的单位共1个，包括本级所属0个二级预算单位：</w:t>
      </w:r>
    </w:p>
    <w:tbl>
      <w:tblPr>
        <w:tblStyle w:val="5"/>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748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sz w:val="28"/>
                <w:szCs w:val="28"/>
              </w:rPr>
            </w:pPr>
            <w:r>
              <w:rPr>
                <w:rFonts w:hint="eastAsia" w:ascii="仿宋_GB2312" w:hAnsi="仿宋_GB2312" w:cs="仿宋_GB2312"/>
                <w:sz w:val="28"/>
                <w:szCs w:val="28"/>
              </w:rPr>
              <w:t>1</w:t>
            </w:r>
          </w:p>
        </w:tc>
        <w:tc>
          <w:tcPr>
            <w:tcW w:w="748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sz w:val="28"/>
                <w:szCs w:val="28"/>
              </w:rPr>
            </w:pPr>
            <w:r>
              <w:rPr>
                <w:rFonts w:hint="eastAsia" w:ascii="仿宋" w:hAnsi="仿宋" w:eastAsia="仿宋" w:cs="仿宋"/>
                <w:kern w:val="0"/>
                <w:sz w:val="32"/>
                <w:szCs w:val="32"/>
              </w:rPr>
              <w:t>镇安县妇女联合会部门本级（机关）</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截止2020年底，本部门人员编制6人，其中行政编制5人、事业编制1人；实有人员6人，其中行政5人、事业1人。单位管理的离退休人员2人。</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drawing>
          <wp:inline distT="0" distB="0" distL="114300" distR="114300">
            <wp:extent cx="4754245" cy="3405505"/>
            <wp:effectExtent l="4445" t="4445" r="2286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center"/>
        <w:rPr>
          <w:rFonts w:ascii="方正小标宋简体" w:hAnsi="方正小标宋简体" w:eastAsia="方正小标宋简体" w:cs="方正小标宋简体"/>
          <w:sz w:val="40"/>
          <w:szCs w:val="4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5"/>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3844"/>
        <w:gridCol w:w="1388"/>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240" w:firstLineChars="100"/>
              <w:textAlignment w:val="auto"/>
              <w:rPr>
                <w:rFonts w:ascii="黑体" w:hAnsi="黑体" w:eastAsia="黑体" w:cs="黑体"/>
                <w:sz w:val="24"/>
                <w:szCs w:val="24"/>
              </w:rPr>
            </w:pPr>
            <w:r>
              <w:rPr>
                <w:rFonts w:hint="eastAsia" w:ascii="宋体" w:hAnsi="宋体" w:cs="宋体"/>
                <w:sz w:val="24"/>
                <w:szCs w:val="24"/>
              </w:rPr>
              <w:t>序号</w:t>
            </w:r>
          </w:p>
        </w:tc>
        <w:tc>
          <w:tcPr>
            <w:tcW w:w="3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546"/>
              <w:jc w:val="center"/>
              <w:textAlignment w:val="auto"/>
              <w:rPr>
                <w:rFonts w:ascii="黑体" w:hAnsi="黑体" w:eastAsia="黑体" w:cs="黑体"/>
                <w:sz w:val="24"/>
                <w:szCs w:val="24"/>
              </w:rPr>
            </w:pPr>
            <w:r>
              <w:rPr>
                <w:rFonts w:hint="eastAsia" w:ascii="黑体" w:hAnsi="黑体" w:eastAsia="黑体" w:cs="黑体"/>
                <w:sz w:val="24"/>
                <w:szCs w:val="24"/>
              </w:rPr>
              <w:t>内容</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黑体" w:hAnsi="黑体" w:eastAsia="黑体" w:cs="黑体"/>
                <w:sz w:val="24"/>
                <w:szCs w:val="24"/>
              </w:rPr>
            </w:pPr>
            <w:r>
              <w:rPr>
                <w:rFonts w:hint="eastAsia" w:ascii="黑体" w:hAnsi="黑体" w:eastAsia="黑体" w:cs="黑体"/>
                <w:sz w:val="24"/>
                <w:szCs w:val="24"/>
              </w:rPr>
              <w:t>是否空表</w:t>
            </w:r>
          </w:p>
        </w:tc>
        <w:tc>
          <w:tcPr>
            <w:tcW w:w="21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黑体" w:hAnsi="黑体" w:eastAsia="黑体" w:cs="黑体"/>
                <w:sz w:val="24"/>
                <w:szCs w:val="24"/>
              </w:rPr>
            </w:pPr>
            <w:r>
              <w:rPr>
                <w:rFonts w:hint="eastAsia" w:ascii="黑体" w:hAnsi="黑体" w:eastAsia="黑体" w:cs="黑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24"/>
                <w:szCs w:val="24"/>
              </w:rPr>
            </w:pPr>
            <w:r>
              <w:rPr>
                <w:rFonts w:hint="eastAsia" w:ascii="宋体" w:hAnsi="宋体" w:cs="宋体"/>
                <w:sz w:val="24"/>
                <w:szCs w:val="24"/>
              </w:rPr>
              <w:t>表1</w:t>
            </w:r>
          </w:p>
        </w:tc>
        <w:tc>
          <w:tcPr>
            <w:tcW w:w="3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2"/>
              <w:textAlignment w:val="auto"/>
              <w:rPr>
                <w:rFonts w:ascii="宋体" w:hAnsi="宋体" w:cs="宋体"/>
                <w:sz w:val="24"/>
                <w:szCs w:val="24"/>
              </w:rPr>
            </w:pPr>
            <w:r>
              <w:rPr>
                <w:rFonts w:hint="eastAsia" w:ascii="宋体" w:hAnsi="宋体" w:cs="宋体"/>
                <w:sz w:val="24"/>
                <w:szCs w:val="24"/>
              </w:rPr>
              <w:t>收入支出决算总表</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r>
              <w:rPr>
                <w:rFonts w:hint="eastAsia" w:ascii="宋体" w:hAnsi="宋体" w:cs="宋体"/>
                <w:sz w:val="24"/>
                <w:szCs w:val="24"/>
              </w:rPr>
              <w:t>否</w:t>
            </w:r>
          </w:p>
        </w:tc>
        <w:tc>
          <w:tcPr>
            <w:tcW w:w="21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24"/>
                <w:szCs w:val="24"/>
              </w:rPr>
            </w:pPr>
            <w:r>
              <w:rPr>
                <w:rFonts w:hint="eastAsia" w:ascii="宋体" w:hAnsi="宋体" w:cs="宋体"/>
                <w:sz w:val="24"/>
                <w:szCs w:val="24"/>
              </w:rPr>
              <w:t>表2</w:t>
            </w:r>
          </w:p>
        </w:tc>
        <w:tc>
          <w:tcPr>
            <w:tcW w:w="3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2"/>
              <w:textAlignment w:val="auto"/>
              <w:rPr>
                <w:rFonts w:ascii="宋体" w:hAnsi="宋体" w:cs="宋体"/>
                <w:sz w:val="24"/>
                <w:szCs w:val="24"/>
              </w:rPr>
            </w:pPr>
            <w:r>
              <w:rPr>
                <w:rFonts w:hint="eastAsia" w:ascii="宋体" w:hAnsi="宋体" w:cs="宋体"/>
                <w:sz w:val="24"/>
                <w:szCs w:val="24"/>
              </w:rPr>
              <w:t>收入决算表</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r>
              <w:rPr>
                <w:rFonts w:hint="eastAsia" w:ascii="宋体" w:hAnsi="宋体" w:cs="宋体"/>
                <w:sz w:val="24"/>
                <w:szCs w:val="24"/>
              </w:rPr>
              <w:t>否</w:t>
            </w:r>
          </w:p>
        </w:tc>
        <w:tc>
          <w:tcPr>
            <w:tcW w:w="21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24"/>
                <w:szCs w:val="24"/>
              </w:rPr>
            </w:pPr>
            <w:r>
              <w:rPr>
                <w:rFonts w:hint="eastAsia" w:ascii="宋体" w:hAnsi="宋体" w:cs="宋体"/>
                <w:sz w:val="24"/>
                <w:szCs w:val="24"/>
              </w:rPr>
              <w:t>表3</w:t>
            </w:r>
          </w:p>
        </w:tc>
        <w:tc>
          <w:tcPr>
            <w:tcW w:w="3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2"/>
              <w:textAlignment w:val="auto"/>
              <w:rPr>
                <w:rFonts w:ascii="宋体" w:hAnsi="宋体" w:cs="宋体"/>
                <w:sz w:val="24"/>
                <w:szCs w:val="24"/>
              </w:rPr>
            </w:pPr>
            <w:r>
              <w:rPr>
                <w:rFonts w:hint="eastAsia" w:ascii="宋体" w:hAnsi="宋体" w:cs="宋体"/>
                <w:sz w:val="24"/>
                <w:szCs w:val="24"/>
              </w:rPr>
              <w:t>支出决算表</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r>
              <w:rPr>
                <w:rFonts w:hint="eastAsia" w:ascii="宋体" w:hAnsi="宋体" w:cs="宋体"/>
                <w:sz w:val="24"/>
                <w:szCs w:val="24"/>
              </w:rPr>
              <w:t>否</w:t>
            </w:r>
          </w:p>
        </w:tc>
        <w:tc>
          <w:tcPr>
            <w:tcW w:w="21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24"/>
                <w:szCs w:val="24"/>
              </w:rPr>
            </w:pPr>
            <w:r>
              <w:rPr>
                <w:rFonts w:hint="eastAsia" w:ascii="宋体" w:hAnsi="宋体" w:cs="宋体"/>
                <w:sz w:val="24"/>
                <w:szCs w:val="24"/>
              </w:rPr>
              <w:t>表4</w:t>
            </w:r>
          </w:p>
        </w:tc>
        <w:tc>
          <w:tcPr>
            <w:tcW w:w="3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2"/>
              <w:textAlignment w:val="auto"/>
              <w:rPr>
                <w:rFonts w:ascii="宋体" w:hAnsi="宋体" w:cs="宋体"/>
                <w:sz w:val="24"/>
                <w:szCs w:val="24"/>
              </w:rPr>
            </w:pPr>
            <w:r>
              <w:rPr>
                <w:rFonts w:hint="eastAsia" w:ascii="宋体" w:hAnsi="宋体" w:cs="宋体"/>
                <w:sz w:val="24"/>
                <w:szCs w:val="24"/>
              </w:rPr>
              <w:t>财政拨款收入支出决算总表</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r>
              <w:rPr>
                <w:rFonts w:hint="eastAsia" w:ascii="宋体" w:hAnsi="宋体" w:cs="宋体"/>
                <w:sz w:val="24"/>
                <w:szCs w:val="24"/>
              </w:rPr>
              <w:t>否</w:t>
            </w:r>
          </w:p>
        </w:tc>
        <w:tc>
          <w:tcPr>
            <w:tcW w:w="21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24"/>
                <w:szCs w:val="24"/>
              </w:rPr>
            </w:pPr>
            <w:r>
              <w:rPr>
                <w:rFonts w:hint="eastAsia" w:ascii="宋体" w:hAnsi="宋体" w:cs="宋体"/>
                <w:sz w:val="24"/>
                <w:szCs w:val="24"/>
              </w:rPr>
              <w:t>表5</w:t>
            </w:r>
          </w:p>
        </w:tc>
        <w:tc>
          <w:tcPr>
            <w:tcW w:w="3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2"/>
              <w:textAlignment w:val="auto"/>
              <w:rPr>
                <w:rFonts w:ascii="宋体" w:hAnsi="宋体" w:cs="宋体"/>
                <w:sz w:val="24"/>
                <w:szCs w:val="24"/>
              </w:rPr>
            </w:pPr>
            <w:r>
              <w:rPr>
                <w:rFonts w:hint="eastAsia" w:ascii="宋体" w:hAnsi="宋体" w:cs="宋体"/>
                <w:sz w:val="24"/>
                <w:szCs w:val="24"/>
              </w:rPr>
              <w:t>一般公共预算财政拨款支出决算表（按功能分类科目）</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r>
              <w:rPr>
                <w:rFonts w:hint="eastAsia" w:ascii="宋体" w:hAnsi="宋体" w:cs="宋体"/>
                <w:sz w:val="24"/>
                <w:szCs w:val="24"/>
              </w:rPr>
              <w:t>否</w:t>
            </w:r>
          </w:p>
        </w:tc>
        <w:tc>
          <w:tcPr>
            <w:tcW w:w="21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24"/>
                <w:szCs w:val="24"/>
              </w:rPr>
            </w:pPr>
            <w:r>
              <w:rPr>
                <w:rFonts w:hint="eastAsia" w:ascii="宋体" w:hAnsi="宋体" w:cs="宋体"/>
                <w:sz w:val="24"/>
                <w:szCs w:val="24"/>
              </w:rPr>
              <w:t>表6</w:t>
            </w:r>
          </w:p>
        </w:tc>
        <w:tc>
          <w:tcPr>
            <w:tcW w:w="3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2"/>
              <w:textAlignment w:val="auto"/>
              <w:rPr>
                <w:rFonts w:ascii="宋体" w:hAnsi="宋体" w:cs="宋体"/>
                <w:sz w:val="24"/>
                <w:szCs w:val="24"/>
              </w:rPr>
            </w:pPr>
            <w:r>
              <w:rPr>
                <w:rFonts w:hint="eastAsia" w:ascii="宋体" w:hAnsi="宋体" w:cs="宋体"/>
                <w:sz w:val="24"/>
                <w:szCs w:val="24"/>
              </w:rPr>
              <w:t>一般公共预算财政拨款基本支出决算表（按经济分类科目）</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r>
              <w:rPr>
                <w:rFonts w:hint="eastAsia" w:ascii="宋体" w:hAnsi="宋体" w:cs="宋体"/>
                <w:sz w:val="24"/>
                <w:szCs w:val="24"/>
              </w:rPr>
              <w:t>否</w:t>
            </w:r>
          </w:p>
        </w:tc>
        <w:tc>
          <w:tcPr>
            <w:tcW w:w="21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24"/>
                <w:szCs w:val="24"/>
              </w:rPr>
            </w:pPr>
            <w:r>
              <w:rPr>
                <w:rFonts w:hint="eastAsia" w:ascii="宋体" w:hAnsi="宋体" w:cs="宋体"/>
                <w:sz w:val="24"/>
                <w:szCs w:val="24"/>
              </w:rPr>
              <w:t>表7</w:t>
            </w:r>
          </w:p>
        </w:tc>
        <w:tc>
          <w:tcPr>
            <w:tcW w:w="3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2"/>
              <w:textAlignment w:val="auto"/>
              <w:rPr>
                <w:rFonts w:ascii="宋体" w:hAnsi="宋体" w:cs="宋体"/>
                <w:sz w:val="24"/>
                <w:szCs w:val="24"/>
              </w:rPr>
            </w:pPr>
            <w:r>
              <w:rPr>
                <w:rFonts w:hint="eastAsia" w:ascii="宋体" w:hAnsi="宋体" w:cs="宋体"/>
                <w:sz w:val="24"/>
                <w:szCs w:val="24"/>
              </w:rPr>
              <w:t>一般公共预算财政拨款“三公”经费及会议费、培训费支出决算表</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r>
              <w:rPr>
                <w:rFonts w:hint="eastAsia" w:ascii="宋体" w:hAnsi="宋体" w:cs="宋体"/>
                <w:sz w:val="24"/>
                <w:szCs w:val="24"/>
              </w:rPr>
              <w:t>否</w:t>
            </w:r>
          </w:p>
        </w:tc>
        <w:tc>
          <w:tcPr>
            <w:tcW w:w="21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24"/>
                <w:szCs w:val="24"/>
              </w:rPr>
            </w:pPr>
            <w:r>
              <w:rPr>
                <w:rFonts w:hint="eastAsia" w:ascii="宋体" w:hAnsi="宋体" w:cs="宋体"/>
                <w:sz w:val="24"/>
                <w:szCs w:val="24"/>
              </w:rPr>
              <w:t>表8</w:t>
            </w:r>
          </w:p>
        </w:tc>
        <w:tc>
          <w:tcPr>
            <w:tcW w:w="3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2"/>
              <w:textAlignment w:val="auto"/>
              <w:rPr>
                <w:rFonts w:ascii="宋体" w:hAnsi="宋体" w:cs="宋体"/>
                <w:sz w:val="24"/>
                <w:szCs w:val="24"/>
              </w:rPr>
            </w:pPr>
            <w:r>
              <w:rPr>
                <w:rFonts w:hint="eastAsia" w:ascii="宋体" w:hAnsi="宋体" w:cs="宋体"/>
                <w:sz w:val="24"/>
                <w:szCs w:val="24"/>
              </w:rPr>
              <w:t>政府性基金预算财政拨款收入支出决算表</w:t>
            </w:r>
          </w:p>
        </w:tc>
        <w:tc>
          <w:tcPr>
            <w:tcW w:w="13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r>
              <w:rPr>
                <w:rFonts w:hint="eastAsia" w:ascii="宋体" w:hAnsi="宋体" w:cs="宋体"/>
                <w:sz w:val="24"/>
                <w:szCs w:val="24"/>
              </w:rPr>
              <w:t>是</w:t>
            </w:r>
          </w:p>
        </w:tc>
        <w:tc>
          <w:tcPr>
            <w:tcW w:w="21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ascii="宋体" w:hAnsi="宋体" w:cs="宋体"/>
                <w:sz w:val="24"/>
                <w:szCs w:val="24"/>
              </w:rPr>
            </w:pPr>
            <w:r>
              <w:rPr>
                <w:rFonts w:hint="eastAsia" w:ascii="宋体" w:hAnsi="宋体" w:cs="宋体"/>
                <w:sz w:val="24"/>
                <w:szCs w:val="24"/>
              </w:rPr>
              <w:t>无政府性基金预算</w:t>
            </w:r>
          </w:p>
        </w:tc>
      </w:tr>
    </w:tbl>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编制部门：镇安县妇女联合会                        </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5"/>
        <w:tblW w:w="880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992"/>
        <w:gridCol w:w="3402"/>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51"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95.14</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95.14</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12.83</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107.97</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107.97</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jc w:val="center"/>
        <w:rPr>
          <w:rFonts w:ascii="仿宋_GB2312" w:hAnsi="仿宋_GB2312" w:eastAsia="仿宋_GB2312" w:cs="仿宋_GB2312"/>
          <w:b/>
          <w:bCs/>
          <w:sz w:val="24"/>
        </w:rPr>
      </w:pP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编制部门：镇安县妇女联合会                        </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5"/>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876"/>
        <w:gridCol w:w="901"/>
        <w:gridCol w:w="865"/>
        <w:gridCol w:w="995"/>
        <w:gridCol w:w="705"/>
        <w:gridCol w:w="846"/>
        <w:gridCol w:w="728"/>
        <w:gridCol w:w="901"/>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893"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90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86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99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551"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72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0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69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01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8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6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8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72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69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893"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95.14</w:t>
            </w:r>
          </w:p>
        </w:tc>
        <w:tc>
          <w:tcPr>
            <w:tcW w:w="8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95.14</w:t>
            </w:r>
          </w:p>
        </w:tc>
        <w:tc>
          <w:tcPr>
            <w:tcW w:w="9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69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8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95.14</w:t>
            </w:r>
          </w:p>
        </w:tc>
        <w:tc>
          <w:tcPr>
            <w:tcW w:w="8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95.14</w:t>
            </w:r>
          </w:p>
        </w:tc>
        <w:tc>
          <w:tcPr>
            <w:tcW w:w="9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20129</w:t>
            </w:r>
          </w:p>
        </w:tc>
        <w:tc>
          <w:tcPr>
            <w:tcW w:w="18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群众团体事务</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95.14</w:t>
            </w:r>
          </w:p>
        </w:tc>
        <w:tc>
          <w:tcPr>
            <w:tcW w:w="8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95.14</w:t>
            </w:r>
          </w:p>
        </w:tc>
        <w:tc>
          <w:tcPr>
            <w:tcW w:w="9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2012901</w:t>
            </w:r>
          </w:p>
        </w:tc>
        <w:tc>
          <w:tcPr>
            <w:tcW w:w="18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45.44</w:t>
            </w:r>
          </w:p>
        </w:tc>
        <w:tc>
          <w:tcPr>
            <w:tcW w:w="8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45.44</w:t>
            </w:r>
          </w:p>
        </w:tc>
        <w:tc>
          <w:tcPr>
            <w:tcW w:w="9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01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2012999</w:t>
            </w:r>
          </w:p>
        </w:tc>
        <w:tc>
          <w:tcPr>
            <w:tcW w:w="187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其他群众团体事务支出</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49.7</w:t>
            </w:r>
          </w:p>
        </w:tc>
        <w:tc>
          <w:tcPr>
            <w:tcW w:w="86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49.7</w:t>
            </w:r>
          </w:p>
        </w:tc>
        <w:tc>
          <w:tcPr>
            <w:tcW w:w="9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9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编制部门：镇安县妇女联合会                        </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5"/>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904"/>
        <w:gridCol w:w="855"/>
        <w:gridCol w:w="990"/>
        <w:gridCol w:w="1211"/>
        <w:gridCol w:w="914"/>
        <w:gridCol w:w="101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7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85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21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91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101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88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功能科目编码</w:t>
            </w:r>
          </w:p>
        </w:tc>
        <w:tc>
          <w:tcPr>
            <w:tcW w:w="19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5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1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7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5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107.77</w:t>
            </w:r>
          </w:p>
        </w:tc>
        <w:tc>
          <w:tcPr>
            <w:tcW w:w="9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45.44</w:t>
            </w:r>
          </w:p>
        </w:tc>
        <w:tc>
          <w:tcPr>
            <w:tcW w:w="12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62.33</w:t>
            </w:r>
          </w:p>
        </w:tc>
        <w:tc>
          <w:tcPr>
            <w:tcW w:w="91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9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85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107.77</w:t>
            </w:r>
          </w:p>
        </w:tc>
        <w:tc>
          <w:tcPr>
            <w:tcW w:w="9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45.44</w:t>
            </w:r>
          </w:p>
        </w:tc>
        <w:tc>
          <w:tcPr>
            <w:tcW w:w="12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62.33</w:t>
            </w:r>
          </w:p>
        </w:tc>
        <w:tc>
          <w:tcPr>
            <w:tcW w:w="91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20129</w:t>
            </w:r>
          </w:p>
        </w:tc>
        <w:tc>
          <w:tcPr>
            <w:tcW w:w="19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群众团体事务</w:t>
            </w:r>
          </w:p>
        </w:tc>
        <w:tc>
          <w:tcPr>
            <w:tcW w:w="85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107.77</w:t>
            </w:r>
          </w:p>
        </w:tc>
        <w:tc>
          <w:tcPr>
            <w:tcW w:w="9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45.44</w:t>
            </w:r>
          </w:p>
        </w:tc>
        <w:tc>
          <w:tcPr>
            <w:tcW w:w="12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62.33</w:t>
            </w:r>
          </w:p>
        </w:tc>
        <w:tc>
          <w:tcPr>
            <w:tcW w:w="91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2012901</w:t>
            </w:r>
          </w:p>
        </w:tc>
        <w:tc>
          <w:tcPr>
            <w:tcW w:w="19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5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45.44</w:t>
            </w:r>
          </w:p>
        </w:tc>
        <w:tc>
          <w:tcPr>
            <w:tcW w:w="9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45.44</w:t>
            </w:r>
          </w:p>
        </w:tc>
        <w:tc>
          <w:tcPr>
            <w:tcW w:w="12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2012999</w:t>
            </w:r>
          </w:p>
        </w:tc>
        <w:tc>
          <w:tcPr>
            <w:tcW w:w="19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其他群众团体事务支出</w:t>
            </w:r>
          </w:p>
        </w:tc>
        <w:tc>
          <w:tcPr>
            <w:tcW w:w="85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62.33</w:t>
            </w:r>
          </w:p>
        </w:tc>
        <w:tc>
          <w:tcPr>
            <w:tcW w:w="99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62.33</w:t>
            </w:r>
          </w:p>
        </w:tc>
        <w:tc>
          <w:tcPr>
            <w:tcW w:w="91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8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24"/>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编制部门：镇安县妇女联合会                        </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5"/>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295"/>
        <w:gridCol w:w="1946"/>
        <w:gridCol w:w="918"/>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12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885"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95.14</w:t>
            </w: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107.77</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107.77</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95.14</w:t>
            </w: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107.77</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107.77</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12.83</w:t>
            </w: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0.2</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0.2</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12.83</w:t>
            </w: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107.97</w:t>
            </w:r>
          </w:p>
        </w:tc>
        <w:tc>
          <w:tcPr>
            <w:tcW w:w="19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91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107.97</w:t>
            </w:r>
          </w:p>
        </w:tc>
        <w:tc>
          <w:tcPr>
            <w:tcW w:w="151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107.97</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jc w:val="center"/>
        <w:rPr>
          <w:rFonts w:ascii="方正小标宋简体" w:hAnsi="方正小标宋简体" w:eastAsia="方正小标宋简体" w:cs="方正小标宋简体"/>
          <w:sz w:val="32"/>
          <w:szCs w:val="32"/>
        </w:rPr>
      </w:pPr>
      <w:r>
        <w:rPr>
          <w:rFonts w:hint="eastAsia" w:ascii="仿宋_GB2312" w:hAnsi="仿宋_GB2312" w:eastAsia="仿宋_GB2312" w:cs="仿宋_GB2312"/>
          <w:sz w:val="20"/>
          <w:szCs w:val="20"/>
        </w:rPr>
        <w:br w:type="page"/>
      </w:r>
      <w:r>
        <w:rPr>
          <w:rFonts w:hint="eastAsia" w:ascii="方正小标宋简体" w:hAnsi="方正小标宋简体" w:eastAsia="方正小标宋简体" w:cs="方正小标宋简体"/>
          <w:sz w:val="32"/>
          <w:szCs w:val="32"/>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编制部门：镇安县妇女联合会                        </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2006"/>
        <w:gridCol w:w="1104"/>
        <w:gridCol w:w="738"/>
        <w:gridCol w:w="1048"/>
        <w:gridCol w:w="1128"/>
        <w:gridCol w:w="86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13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0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2914"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86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82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20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1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1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86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13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107.77</w:t>
            </w: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45.44</w:t>
            </w:r>
          </w:p>
        </w:tc>
        <w:tc>
          <w:tcPr>
            <w:tcW w:w="10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40.72</w:t>
            </w:r>
          </w:p>
        </w:tc>
        <w:tc>
          <w:tcPr>
            <w:tcW w:w="11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4.72</w:t>
            </w:r>
          </w:p>
        </w:tc>
        <w:tc>
          <w:tcPr>
            <w:tcW w:w="8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62.33</w:t>
            </w:r>
          </w:p>
        </w:tc>
        <w:tc>
          <w:tcPr>
            <w:tcW w:w="8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20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107.77</w:t>
            </w: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45.44</w:t>
            </w:r>
          </w:p>
        </w:tc>
        <w:tc>
          <w:tcPr>
            <w:tcW w:w="10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40.72</w:t>
            </w:r>
          </w:p>
        </w:tc>
        <w:tc>
          <w:tcPr>
            <w:tcW w:w="11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4.72</w:t>
            </w:r>
          </w:p>
        </w:tc>
        <w:tc>
          <w:tcPr>
            <w:tcW w:w="8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62.33</w:t>
            </w:r>
          </w:p>
        </w:tc>
        <w:tc>
          <w:tcPr>
            <w:tcW w:w="8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20129</w:t>
            </w:r>
          </w:p>
        </w:tc>
        <w:tc>
          <w:tcPr>
            <w:tcW w:w="20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群众团体事务</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107.77</w:t>
            </w: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45.44</w:t>
            </w:r>
          </w:p>
        </w:tc>
        <w:tc>
          <w:tcPr>
            <w:tcW w:w="10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40.72</w:t>
            </w:r>
          </w:p>
        </w:tc>
        <w:tc>
          <w:tcPr>
            <w:tcW w:w="11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4.72</w:t>
            </w:r>
          </w:p>
        </w:tc>
        <w:tc>
          <w:tcPr>
            <w:tcW w:w="8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62.33</w:t>
            </w:r>
          </w:p>
        </w:tc>
        <w:tc>
          <w:tcPr>
            <w:tcW w:w="8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2012901</w:t>
            </w:r>
          </w:p>
        </w:tc>
        <w:tc>
          <w:tcPr>
            <w:tcW w:w="20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45.44</w:t>
            </w: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45.44</w:t>
            </w:r>
          </w:p>
        </w:tc>
        <w:tc>
          <w:tcPr>
            <w:tcW w:w="10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40.72</w:t>
            </w:r>
          </w:p>
        </w:tc>
        <w:tc>
          <w:tcPr>
            <w:tcW w:w="11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4.72</w:t>
            </w:r>
          </w:p>
        </w:tc>
        <w:tc>
          <w:tcPr>
            <w:tcW w:w="8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1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2012999</w:t>
            </w:r>
          </w:p>
        </w:tc>
        <w:tc>
          <w:tcPr>
            <w:tcW w:w="200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其他群众团体事务支出</w:t>
            </w:r>
          </w:p>
        </w:tc>
        <w:tc>
          <w:tcPr>
            <w:tcW w:w="110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62.33</w:t>
            </w: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62.33</w:t>
            </w:r>
          </w:p>
        </w:tc>
        <w:tc>
          <w:tcPr>
            <w:tcW w:w="82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编制部门：镇安县妇女联合会                        </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5"/>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3288"/>
        <w:gridCol w:w="1157"/>
        <w:gridCol w:w="1068"/>
        <w:gridCol w:w="1051"/>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561"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5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0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05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91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经济分类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w:t>
            </w:r>
          </w:p>
        </w:tc>
        <w:tc>
          <w:tcPr>
            <w:tcW w:w="32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1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1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561"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45.44</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40.42</w:t>
            </w: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5.02</w:t>
            </w: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301</w:t>
            </w:r>
          </w:p>
        </w:tc>
        <w:tc>
          <w:tcPr>
            <w:tcW w:w="328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40.42</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40.42</w:t>
            </w: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30101</w:t>
            </w:r>
          </w:p>
        </w:tc>
        <w:tc>
          <w:tcPr>
            <w:tcW w:w="32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基本工资</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16.4</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16.4</w:t>
            </w: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30102</w:t>
            </w:r>
          </w:p>
        </w:tc>
        <w:tc>
          <w:tcPr>
            <w:tcW w:w="32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津贴补贴</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18.36</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18.36</w:t>
            </w: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30105</w:t>
            </w:r>
          </w:p>
        </w:tc>
        <w:tc>
          <w:tcPr>
            <w:tcW w:w="32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绩效工资</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1.29</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1.29</w:t>
            </w: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30108</w:t>
            </w:r>
          </w:p>
        </w:tc>
        <w:tc>
          <w:tcPr>
            <w:tcW w:w="32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Style w:val="8"/>
                <w:rFonts w:hint="eastAsia" w:ascii="宋体" w:hAnsi="宋体" w:eastAsia="宋体" w:cs="宋体"/>
                <w:sz w:val="20"/>
                <w:szCs w:val="20"/>
              </w:rPr>
              <w:t>机关事业单位基本养老保险缴费</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4.36</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4.36</w:t>
            </w: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302</w:t>
            </w:r>
          </w:p>
        </w:tc>
        <w:tc>
          <w:tcPr>
            <w:tcW w:w="32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商品和服务支出</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4.72</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4.72</w:t>
            </w: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30201</w:t>
            </w:r>
          </w:p>
        </w:tc>
        <w:tc>
          <w:tcPr>
            <w:tcW w:w="32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办公费</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0.41</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0.41</w:t>
            </w: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30239</w:t>
            </w:r>
          </w:p>
        </w:tc>
        <w:tc>
          <w:tcPr>
            <w:tcW w:w="32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其他交通费用</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4.31</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4.31</w:t>
            </w: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303</w:t>
            </w:r>
          </w:p>
        </w:tc>
        <w:tc>
          <w:tcPr>
            <w:tcW w:w="32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对个人和家庭的补助</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w:t>
            </w: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30305</w:t>
            </w:r>
          </w:p>
        </w:tc>
        <w:tc>
          <w:tcPr>
            <w:tcW w:w="32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sz w:val="20"/>
                <w:szCs w:val="20"/>
              </w:rPr>
              <w:t>生活补助</w:t>
            </w:r>
          </w:p>
        </w:tc>
        <w:tc>
          <w:tcPr>
            <w:tcW w:w="115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w:t>
            </w:r>
          </w:p>
        </w:tc>
        <w:tc>
          <w:tcPr>
            <w:tcW w:w="106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w:t>
            </w:r>
          </w:p>
        </w:tc>
        <w:tc>
          <w:tcPr>
            <w:tcW w:w="91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jc w:val="center"/>
        <w:rPr>
          <w:rFonts w:ascii="方正小标宋简体" w:hAnsi="方正小标宋简体" w:eastAsia="方正小标宋简体" w:cs="方正小标宋简体"/>
          <w:sz w:val="32"/>
          <w:szCs w:val="32"/>
        </w:rPr>
      </w:pPr>
      <w:r>
        <w:rPr>
          <w:rFonts w:hint="eastAsia" w:ascii="仿宋_GB2312" w:hAnsi="仿宋_GB2312" w:eastAsia="仿宋_GB2312" w:cs="仿宋_GB2312"/>
          <w:sz w:val="20"/>
          <w:szCs w:val="20"/>
        </w:rPr>
        <w:br w:type="page"/>
      </w:r>
      <w:r>
        <w:rPr>
          <w:rFonts w:hint="eastAsia" w:ascii="方正小标宋简体" w:hAnsi="方正小标宋简体" w:eastAsia="方正小标宋简体" w:cs="方正小标宋简体"/>
          <w:sz w:val="32"/>
          <w:szCs w:val="32"/>
        </w:rPr>
        <w:t>一般公共预算财政拨款“三公”经费及会议费、培训费</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编制部门：镇安县妇女联合会                        </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5"/>
        <w:tblW w:w="9078"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29"/>
        <w:gridCol w:w="1030"/>
        <w:gridCol w:w="1030"/>
        <w:gridCol w:w="1030"/>
        <w:gridCol w:w="1030"/>
        <w:gridCol w:w="1035"/>
        <w:gridCol w:w="103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4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184"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94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9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4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预算数</w:t>
            </w:r>
          </w:p>
        </w:tc>
        <w:tc>
          <w:tcPr>
            <w:tcW w:w="10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2.1</w:t>
            </w: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2.1</w:t>
            </w: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0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2.5</w:t>
            </w:r>
          </w:p>
        </w:tc>
        <w:tc>
          <w:tcPr>
            <w:tcW w:w="9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决算数</w:t>
            </w:r>
          </w:p>
        </w:tc>
        <w:tc>
          <w:tcPr>
            <w:tcW w:w="10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0.6</w:t>
            </w: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0.6</w:t>
            </w: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0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2.5</w:t>
            </w:r>
          </w:p>
        </w:tc>
        <w:tc>
          <w:tcPr>
            <w:tcW w:w="9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5</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rPr>
          <w:rFonts w:ascii="宋体" w:hAnsi="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编制部门：镇安县妇女联合会                        </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5"/>
        <w:tblW w:w="889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046"/>
        <w:gridCol w:w="1075"/>
        <w:gridCol w:w="1139"/>
        <w:gridCol w:w="1139"/>
        <w:gridCol w:w="1139"/>
        <w:gridCol w:w="1140"/>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22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1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17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2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7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7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17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spacing w:line="560" w:lineRule="exact"/>
        <w:jc w:val="center"/>
        <w:rPr>
          <w:rFonts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编制部门：镇安县妇女联合会                        </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5"/>
        <w:tblW w:w="891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047"/>
        <w:gridCol w:w="1077"/>
        <w:gridCol w:w="1142"/>
        <w:gridCol w:w="1142"/>
        <w:gridCol w:w="1142"/>
        <w:gridCol w:w="1142"/>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2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2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jc w:val="center"/>
        <w:rPr>
          <w:rFonts w:ascii="宋体" w:hAnsi="宋体" w:cs="宋体"/>
          <w:sz w:val="20"/>
          <w:szCs w:val="2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2020年收入、支出总计107.97万元，与2019年相比，收入、支出总计各增加22.8万元，增加21.12%，主要是：日常公用经费支出和工资调整。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sz w:val="32"/>
          <w:szCs w:val="32"/>
        </w:rPr>
      </w:pPr>
      <w:r>
        <w:rPr>
          <w:rFonts w:hint="eastAsia" w:ascii="黑体" w:hAnsi="黑体" w:eastAsia="黑体" w:cs="黑体"/>
          <w:sz w:val="32"/>
          <w:szCs w:val="32"/>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2020年收入合计95.14万元，其中：财政拨款收入95.14万元，占总收入100%；事业收入0万元，占总收入0%；其他收入0万元，占总收入0%，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sz w:val="32"/>
          <w:szCs w:val="32"/>
        </w:rPr>
      </w:pPr>
      <w:r>
        <w:rPr>
          <w:rFonts w:hint="eastAsia" w:ascii="黑体" w:hAnsi="黑体" w:eastAsia="黑体" w:cs="黑体"/>
          <w:sz w:val="32"/>
          <w:szCs w:val="32"/>
        </w:rPr>
        <w:drawing>
          <wp:inline distT="0" distB="0" distL="114300" distR="114300">
            <wp:extent cx="4558030" cy="3665220"/>
            <wp:effectExtent l="4445" t="4445" r="9525" b="69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2020年支出合计107.77万元，其中：基本支出45.44万元，占总支出42.16%；项目支出62.33万元，占总支出57.84%。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hint="eastAsia" w:ascii="仿宋_GB2312" w:hAnsi="仿宋_GB2312" w:cs="仿宋_GB2312"/>
          <w:sz w:val="32"/>
          <w:szCs w:val="32"/>
        </w:rPr>
        <w:drawing>
          <wp:inline distT="0" distB="0" distL="114300" distR="114300">
            <wp:extent cx="4675505" cy="3288030"/>
            <wp:effectExtent l="5080" t="4445" r="5715" b="222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2020年度财政拨款收入、支出总计107.97万元，与2019年度相比，财政拨款收入、支出总计增加22.8万元，增加21.12%，主要是：日常公用经费支出和工资调整。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hint="eastAsia" w:ascii="仿宋_GB2312" w:hAnsi="仿宋_GB2312" w:cs="仿宋_GB2312"/>
          <w:sz w:val="32"/>
          <w:szCs w:val="32"/>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2020年财政拨款支出107.77万元，占本年支出合计的100%。与2019年相比，财政拨款支出增加35.43万元，增加51.6%，主要原因是：日常公用经费支出和工资调整。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32"/>
          <w:szCs w:val="32"/>
        </w:rPr>
      </w:pPr>
      <w:r>
        <w:rPr>
          <w:rFonts w:hint="eastAsia" w:ascii="仿宋_GB2312" w:hAnsi="仿宋_GB2312" w:cs="仿宋_GB2312"/>
          <w:sz w:val="32"/>
          <w:szCs w:val="32"/>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2020年财政拨款支出年初预算为73.39万元，调整预算为107.97万元，支出决算为107.77万元，完成预算的99.81%。按照政府功能分类科目分，其中：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1.一般公共服务支出（类）财政事务（款）行政运行（项）-</w:t>
      </w:r>
      <w:r>
        <w:rPr>
          <w:rFonts w:ascii="仿宋_GB2312" w:hAnsi="仿宋_GB2312" w:eastAsia="仿宋_GB2312" w:cs="仿宋_GB2312"/>
          <w:sz w:val="32"/>
          <w:szCs w:val="32"/>
        </w:rPr>
        <w:t>2012901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年初预算为35.86万元，调整预算为45.44万元，支出决算为45.44万元，完成预算的100%。决算数与预算数持平。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2.一般公共服务支出（类）财政事务（款）一般行政管理事务（项）-</w:t>
      </w:r>
      <w:r>
        <w:rPr>
          <w:rFonts w:ascii="仿宋_GB2312" w:hAnsi="仿宋_GB2312" w:eastAsia="仿宋_GB2312" w:cs="仿宋_GB2312"/>
          <w:sz w:val="32"/>
          <w:szCs w:val="32"/>
        </w:rPr>
        <w:t>2012999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年初预算为24.7万元，调整预算为62.33万元，支出决算为62.13万元，完成预算的99.68%，决算数大于预算数的主要原因是：项目支出结转下年0.2万元。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2020年一般公共预算财政拨款基本支出45.44元，包括：人员经费支出40.42万元和公用经费支出5.02万元。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人员经费支出</w:t>
      </w:r>
      <w:r>
        <w:rPr>
          <w:rFonts w:hint="eastAsia" w:ascii="仿宋_GB2312" w:hAnsi="仿宋_GB2312" w:eastAsia="仿宋_GB2312" w:cs="仿宋_GB2312"/>
          <w:sz w:val="32"/>
          <w:szCs w:val="32"/>
        </w:rPr>
        <w:t>40.42万元，主要包括基本工资16.4万元、津贴补贴14.11万元、奖金4.25万元、绩效工资1.29万元、机关事业单位基本保险养老缴费4.36万元.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公用经费支出</w:t>
      </w:r>
      <w:r>
        <w:rPr>
          <w:rFonts w:hint="eastAsia" w:ascii="仿宋_GB2312" w:hAnsi="仿宋_GB2312" w:eastAsia="仿宋_GB2312" w:cs="仿宋_GB2312"/>
          <w:sz w:val="32"/>
          <w:szCs w:val="32"/>
        </w:rPr>
        <w:t>5.02万元，主要包括办公费0.41万元、其他交通费用4.31万元、生活补助0.3万元。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2020年“三公”经费财政拨款支出预算为2.1万元，支出决算为0.6万元，完成预算的28.57%。决算数较预算数减少1.5万元，主要原因是公务接待活动减少。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占“三公”经费总支出0%；公务用车购置费支出0万元，占“三公”经费总支出0%；公务用车运行维护费支出决算0万元，占“三公”经费总支出0%；公务接待费支出决算0.6万元，占“三公”经费总支出100%。具体情况如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b/>
          <w:bCs/>
          <w:sz w:val="32"/>
          <w:szCs w:val="32"/>
        </w:rPr>
      </w:pPr>
      <w:r>
        <w:rPr>
          <w:rFonts w:hint="eastAsia" w:ascii="仿宋_GB2312" w:hAnsi="仿宋_GB2312" w:cs="仿宋_GB2312"/>
          <w:b/>
          <w:bCs/>
          <w:sz w:val="32"/>
          <w:szCs w:val="32"/>
        </w:rPr>
        <w:drawing>
          <wp:inline distT="0" distB="0" distL="114300" distR="114300">
            <wp:extent cx="4923790" cy="3418840"/>
            <wp:effectExtent l="4445" t="4445" r="5715" b="571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2020年因公出国（境）团组0个，0人次，预算为0万元，支出决算为0万元，完成预算的0%，决算数与预算数持平，主要原因是无因公出国（境）活动。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2020年购置车辆0台，预算为0万元，支出决算为0元，完成预算的0%，决算数与预算数持平，主要原因是单位无公务用车购置计划。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2020年公务用车运行维护费预算为0万元，支出决算为0万元，完成预算的0%，决算数与预算数持平，主要原因是单位无公务用车。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2020年公务接待5批次，35人次，预算为2.1万元，支出决算为0.6万元，完成预算的28.57%，决算数较预算数减少1.5万元，主要原因是公务接待活动减少。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2020年培训费预算为2.5万元，支出决算为2.5万元，完成预算的100%，决算数与预算数持平，主要原因是培训活动全部完成。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2020年会议费预算为5万元，支出决算为5万元，完成预算的100%，决算数与预算数持平，主要原因是会议活动全部完成。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一般公共预算项目支出全面开展绩效自评，其中，一级项目1个，二级项目0个，共涉及资金62.33万元，占一般公共预算项目支出总额的100%。（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本部门在2020年度部门决算中反映的妇联工作、村级妇联、妇儿工委办公经费共1个一级项目绩效自评结果。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妇联工作、村级妇联、妇儿工委办公经费项目绩效自评综述：根据年初设定的绩效目标，项目自评得分93分。项目全年预算数62.33万元，执行数62.13万元，完成预算的99.68%。主要产出和效果：截止2020年底，县妇联共创建妇女之家3个，开展宣传活动3次，开展专题工作2次，不断努力提高妇女群众的社会意识，为社会建设贡献一份力量且服务满意度达到90%</w:t>
      </w:r>
    </w:p>
    <w:p>
      <w:pPr>
        <w:spacing w:line="360" w:lineRule="exact"/>
        <w:ind w:firstLine="480" w:firstLineChars="200"/>
        <w:rPr>
          <w:rFonts w:hint="eastAsia" w:ascii="仿宋_GB2312" w:hAnsi="仿宋_GB2312" w:eastAsia="仿宋_GB2312" w:cs="仿宋_GB2312"/>
          <w:sz w:val="24"/>
        </w:rPr>
      </w:pPr>
    </w:p>
    <w:p>
      <w:pPr>
        <w:spacing w:line="46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5"/>
        <w:tblW w:w="90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4"/>
        <w:gridCol w:w="1432"/>
        <w:gridCol w:w="1231"/>
        <w:gridCol w:w="184"/>
        <w:gridCol w:w="777"/>
        <w:gridCol w:w="51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spacing w:line="320" w:lineRule="exact"/>
              <w:rPr>
                <w:rFonts w:ascii="宋体" w:hAnsi="宋体" w:cs="宋体"/>
                <w:sz w:val="18"/>
                <w:szCs w:val="18"/>
              </w:rPr>
            </w:pPr>
            <w:r>
              <w:rPr>
                <w:rFonts w:hint="eastAsia" w:ascii="宋体" w:hAnsi="宋体" w:cs="宋体"/>
                <w:sz w:val="18"/>
                <w:szCs w:val="18"/>
              </w:rPr>
              <w:t>专项（项目）名称</w:t>
            </w:r>
          </w:p>
        </w:tc>
        <w:tc>
          <w:tcPr>
            <w:tcW w:w="7280" w:type="dxa"/>
            <w:gridSpan w:val="8"/>
            <w:shd w:val="clear" w:color="auto" w:fill="auto"/>
          </w:tcPr>
          <w:p>
            <w:pPr>
              <w:spacing w:line="320" w:lineRule="exact"/>
              <w:ind w:firstLine="361"/>
              <w:rPr>
                <w:rFonts w:ascii="宋体" w:hAnsi="宋体" w:cs="宋体"/>
                <w:sz w:val="18"/>
                <w:szCs w:val="18"/>
              </w:rPr>
            </w:pPr>
            <w:r>
              <w:rPr>
                <w:rFonts w:hint="eastAsia" w:ascii="宋体" w:hAnsi="宋体" w:cs="宋体"/>
                <w:sz w:val="18"/>
                <w:szCs w:val="18"/>
              </w:rPr>
              <w:t>妇联工作、村级妇联、妇儿工委办公经费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shd w:val="clear" w:color="auto" w:fill="auto"/>
          </w:tcPr>
          <w:p>
            <w:pPr>
              <w:spacing w:line="320" w:lineRule="exact"/>
              <w:ind w:firstLine="361"/>
              <w:rPr>
                <w:rFonts w:ascii="宋体" w:hAnsi="宋体" w:cs="宋体"/>
                <w:sz w:val="18"/>
                <w:szCs w:val="18"/>
              </w:rPr>
            </w:pPr>
            <w:r>
              <w:rPr>
                <w:rFonts w:hint="eastAsia" w:ascii="宋体" w:hAnsi="宋体" w:cs="宋体"/>
                <w:sz w:val="18"/>
                <w:szCs w:val="18"/>
              </w:rPr>
              <w:t>主管部门</w:t>
            </w:r>
          </w:p>
        </w:tc>
        <w:tc>
          <w:tcPr>
            <w:tcW w:w="3371" w:type="dxa"/>
            <w:gridSpan w:val="3"/>
            <w:shd w:val="clear" w:color="auto" w:fill="auto"/>
          </w:tcPr>
          <w:p>
            <w:pPr>
              <w:spacing w:line="320" w:lineRule="exact"/>
              <w:ind w:firstLine="361"/>
              <w:jc w:val="center"/>
              <w:rPr>
                <w:rFonts w:ascii="宋体" w:hAnsi="宋体" w:cs="宋体"/>
                <w:sz w:val="18"/>
                <w:szCs w:val="18"/>
              </w:rPr>
            </w:pPr>
          </w:p>
        </w:tc>
        <w:tc>
          <w:tcPr>
            <w:tcW w:w="1231" w:type="dxa"/>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实施单位</w:t>
            </w:r>
          </w:p>
        </w:tc>
        <w:tc>
          <w:tcPr>
            <w:tcW w:w="2678" w:type="dxa"/>
            <w:gridSpan w:val="4"/>
            <w:shd w:val="clear" w:color="auto" w:fill="auto"/>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镇安县妇女联合会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项目资金（万元）</w:t>
            </w:r>
          </w:p>
        </w:tc>
        <w:tc>
          <w:tcPr>
            <w:tcW w:w="1939" w:type="dxa"/>
            <w:gridSpan w:val="2"/>
            <w:shd w:val="clear" w:color="auto" w:fill="auto"/>
          </w:tcPr>
          <w:p>
            <w:pPr>
              <w:spacing w:line="320" w:lineRule="exact"/>
              <w:ind w:firstLine="361"/>
              <w:rPr>
                <w:rFonts w:ascii="宋体" w:hAnsi="宋体" w:cs="宋体"/>
                <w:sz w:val="18"/>
                <w:szCs w:val="18"/>
              </w:rPr>
            </w:pPr>
          </w:p>
        </w:tc>
        <w:tc>
          <w:tcPr>
            <w:tcW w:w="1432" w:type="dxa"/>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全年预算数（A）</w:t>
            </w:r>
          </w:p>
        </w:tc>
        <w:tc>
          <w:tcPr>
            <w:tcW w:w="2192" w:type="dxa"/>
            <w:gridSpan w:val="3"/>
            <w:shd w:val="clear" w:color="auto" w:fill="auto"/>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全年执行数（B）</w:t>
            </w:r>
          </w:p>
        </w:tc>
        <w:tc>
          <w:tcPr>
            <w:tcW w:w="1717" w:type="dxa"/>
            <w:gridSpan w:val="2"/>
            <w:shd w:val="clear" w:color="auto" w:fill="auto"/>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spacing w:line="320" w:lineRule="exact"/>
              <w:ind w:firstLine="361"/>
              <w:rPr>
                <w:rFonts w:ascii="宋体" w:hAnsi="宋体" w:cs="宋体"/>
                <w:sz w:val="18"/>
                <w:szCs w:val="18"/>
              </w:rPr>
            </w:pPr>
          </w:p>
        </w:tc>
        <w:tc>
          <w:tcPr>
            <w:tcW w:w="1939" w:type="dxa"/>
            <w:gridSpan w:val="2"/>
            <w:shd w:val="clear" w:color="auto" w:fill="auto"/>
          </w:tcPr>
          <w:p>
            <w:pPr>
              <w:spacing w:line="320" w:lineRule="exact"/>
              <w:ind w:firstLine="361"/>
              <w:rPr>
                <w:rFonts w:ascii="宋体" w:hAnsi="宋体" w:cs="宋体"/>
                <w:sz w:val="18"/>
                <w:szCs w:val="18"/>
              </w:rPr>
            </w:pPr>
            <w:r>
              <w:rPr>
                <w:rFonts w:hint="eastAsia" w:ascii="宋体" w:hAnsi="宋体" w:cs="宋体"/>
                <w:sz w:val="18"/>
                <w:szCs w:val="18"/>
              </w:rPr>
              <w:t>年度资金总额：</w:t>
            </w:r>
          </w:p>
        </w:tc>
        <w:tc>
          <w:tcPr>
            <w:tcW w:w="1432" w:type="dxa"/>
            <w:shd w:val="clear" w:color="auto" w:fill="auto"/>
          </w:tcPr>
          <w:p>
            <w:pPr>
              <w:spacing w:line="320" w:lineRule="exact"/>
              <w:ind w:firstLine="361"/>
              <w:rPr>
                <w:rFonts w:ascii="宋体" w:hAnsi="宋体" w:cs="宋体"/>
                <w:sz w:val="18"/>
                <w:szCs w:val="18"/>
              </w:rPr>
            </w:pPr>
            <w:r>
              <w:rPr>
                <w:rFonts w:hint="eastAsia" w:ascii="宋体" w:hAnsi="宋体" w:cs="宋体"/>
                <w:sz w:val="18"/>
                <w:szCs w:val="18"/>
              </w:rPr>
              <w:t>62.33</w:t>
            </w:r>
          </w:p>
        </w:tc>
        <w:tc>
          <w:tcPr>
            <w:tcW w:w="2192" w:type="dxa"/>
            <w:gridSpan w:val="3"/>
            <w:shd w:val="clear" w:color="auto" w:fill="auto"/>
          </w:tcPr>
          <w:p>
            <w:pPr>
              <w:spacing w:line="320" w:lineRule="exact"/>
              <w:ind w:firstLine="361"/>
              <w:rPr>
                <w:rFonts w:ascii="宋体" w:hAnsi="宋体" w:cs="宋体"/>
                <w:sz w:val="18"/>
                <w:szCs w:val="18"/>
              </w:rPr>
            </w:pPr>
            <w:r>
              <w:rPr>
                <w:rFonts w:hint="eastAsia" w:ascii="宋体" w:hAnsi="宋体" w:cs="宋体"/>
                <w:sz w:val="18"/>
                <w:szCs w:val="18"/>
              </w:rPr>
              <w:t>62.13</w:t>
            </w:r>
          </w:p>
        </w:tc>
        <w:tc>
          <w:tcPr>
            <w:tcW w:w="1717" w:type="dxa"/>
            <w:gridSpan w:val="2"/>
            <w:shd w:val="clear" w:color="auto" w:fill="auto"/>
          </w:tcPr>
          <w:p>
            <w:pPr>
              <w:spacing w:line="320" w:lineRule="exact"/>
              <w:ind w:firstLine="361"/>
              <w:rPr>
                <w:rFonts w:ascii="宋体" w:hAnsi="宋体" w:cs="宋体"/>
                <w:sz w:val="18"/>
                <w:szCs w:val="18"/>
              </w:rPr>
            </w:pPr>
            <w:r>
              <w:rPr>
                <w:rFonts w:hint="eastAsia" w:ascii="宋体" w:hAnsi="宋体" w:cs="宋体"/>
                <w:sz w:val="18"/>
                <w:szCs w:val="18"/>
              </w:rPr>
              <w:t>99.68%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spacing w:line="320" w:lineRule="exact"/>
              <w:ind w:firstLine="361"/>
              <w:rPr>
                <w:rFonts w:ascii="宋体" w:hAnsi="宋体" w:cs="宋体"/>
                <w:sz w:val="18"/>
                <w:szCs w:val="18"/>
              </w:rPr>
            </w:pPr>
          </w:p>
        </w:tc>
        <w:tc>
          <w:tcPr>
            <w:tcW w:w="1939" w:type="dxa"/>
            <w:gridSpan w:val="2"/>
            <w:shd w:val="clear" w:color="auto" w:fill="auto"/>
          </w:tcPr>
          <w:p>
            <w:pPr>
              <w:spacing w:line="320" w:lineRule="exact"/>
              <w:ind w:firstLine="361"/>
              <w:rPr>
                <w:rFonts w:ascii="宋体" w:hAnsi="宋体" w:cs="宋体"/>
                <w:sz w:val="18"/>
                <w:szCs w:val="18"/>
              </w:rPr>
            </w:pPr>
            <w:r>
              <w:rPr>
                <w:rFonts w:hint="eastAsia" w:ascii="宋体" w:hAnsi="宋体" w:cs="宋体"/>
                <w:sz w:val="18"/>
                <w:szCs w:val="18"/>
              </w:rPr>
              <w:t>其中：省级财政资</w:t>
            </w:r>
          </w:p>
        </w:tc>
        <w:tc>
          <w:tcPr>
            <w:tcW w:w="1432" w:type="dxa"/>
            <w:shd w:val="clear" w:color="auto" w:fill="auto"/>
          </w:tcPr>
          <w:p>
            <w:pPr>
              <w:spacing w:line="320" w:lineRule="exact"/>
              <w:ind w:firstLine="361"/>
              <w:rPr>
                <w:rFonts w:ascii="宋体" w:hAnsi="宋体" w:cs="宋体"/>
                <w:sz w:val="18"/>
                <w:szCs w:val="18"/>
              </w:rPr>
            </w:pPr>
          </w:p>
        </w:tc>
        <w:tc>
          <w:tcPr>
            <w:tcW w:w="2192" w:type="dxa"/>
            <w:gridSpan w:val="3"/>
            <w:shd w:val="clear" w:color="auto" w:fill="auto"/>
          </w:tcPr>
          <w:p>
            <w:pPr>
              <w:spacing w:line="320" w:lineRule="exact"/>
              <w:ind w:firstLine="361"/>
              <w:rPr>
                <w:rFonts w:ascii="宋体" w:hAnsi="宋体" w:cs="宋体"/>
                <w:sz w:val="18"/>
                <w:szCs w:val="18"/>
              </w:rPr>
            </w:pPr>
          </w:p>
        </w:tc>
        <w:tc>
          <w:tcPr>
            <w:tcW w:w="1717" w:type="dxa"/>
            <w:gridSpan w:val="2"/>
            <w:shd w:val="clear" w:color="auto" w:fill="auto"/>
          </w:tcPr>
          <w:p>
            <w:pPr>
              <w:spacing w:line="32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spacing w:line="320" w:lineRule="exact"/>
              <w:ind w:firstLine="361"/>
              <w:rPr>
                <w:rFonts w:ascii="宋体" w:hAnsi="宋体" w:cs="宋体"/>
                <w:sz w:val="18"/>
                <w:szCs w:val="18"/>
              </w:rPr>
            </w:pPr>
          </w:p>
        </w:tc>
        <w:tc>
          <w:tcPr>
            <w:tcW w:w="1939" w:type="dxa"/>
            <w:gridSpan w:val="2"/>
            <w:shd w:val="clear" w:color="auto" w:fill="auto"/>
          </w:tcPr>
          <w:p>
            <w:pPr>
              <w:spacing w:line="320" w:lineRule="exact"/>
              <w:ind w:firstLine="540" w:firstLineChars="300"/>
              <w:rPr>
                <w:rFonts w:ascii="宋体" w:hAnsi="宋体" w:cs="宋体"/>
                <w:sz w:val="18"/>
                <w:szCs w:val="18"/>
              </w:rPr>
            </w:pPr>
            <w:r>
              <w:rPr>
                <w:rFonts w:hint="eastAsia" w:ascii="宋体" w:hAnsi="宋体" w:cs="宋体"/>
                <w:sz w:val="18"/>
                <w:szCs w:val="18"/>
              </w:rPr>
              <w:t>市县财政资</w:t>
            </w:r>
          </w:p>
        </w:tc>
        <w:tc>
          <w:tcPr>
            <w:tcW w:w="1432" w:type="dxa"/>
            <w:shd w:val="clear" w:color="auto" w:fill="auto"/>
          </w:tcPr>
          <w:p>
            <w:pPr>
              <w:spacing w:line="320" w:lineRule="exact"/>
              <w:ind w:firstLine="361"/>
              <w:rPr>
                <w:rFonts w:ascii="宋体" w:hAnsi="宋体" w:cs="宋体"/>
                <w:sz w:val="18"/>
                <w:szCs w:val="18"/>
              </w:rPr>
            </w:pPr>
          </w:p>
        </w:tc>
        <w:tc>
          <w:tcPr>
            <w:tcW w:w="2192" w:type="dxa"/>
            <w:gridSpan w:val="3"/>
            <w:shd w:val="clear" w:color="auto" w:fill="auto"/>
          </w:tcPr>
          <w:p>
            <w:pPr>
              <w:spacing w:line="320" w:lineRule="exact"/>
              <w:ind w:firstLine="361"/>
              <w:rPr>
                <w:rFonts w:ascii="宋体" w:hAnsi="宋体" w:cs="宋体"/>
                <w:sz w:val="18"/>
                <w:szCs w:val="18"/>
              </w:rPr>
            </w:pPr>
          </w:p>
        </w:tc>
        <w:tc>
          <w:tcPr>
            <w:tcW w:w="1717" w:type="dxa"/>
            <w:gridSpan w:val="2"/>
            <w:shd w:val="clear" w:color="auto" w:fill="auto"/>
          </w:tcPr>
          <w:p>
            <w:pPr>
              <w:spacing w:line="32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spacing w:line="320" w:lineRule="exact"/>
              <w:ind w:firstLine="361"/>
              <w:rPr>
                <w:rFonts w:ascii="宋体" w:hAnsi="宋体" w:cs="宋体"/>
                <w:sz w:val="18"/>
                <w:szCs w:val="18"/>
              </w:rPr>
            </w:pPr>
          </w:p>
        </w:tc>
        <w:tc>
          <w:tcPr>
            <w:tcW w:w="1939" w:type="dxa"/>
            <w:gridSpan w:val="2"/>
            <w:shd w:val="clear" w:color="auto" w:fill="auto"/>
          </w:tcPr>
          <w:p>
            <w:pPr>
              <w:spacing w:line="320" w:lineRule="exact"/>
              <w:ind w:firstLine="540" w:firstLineChars="300"/>
              <w:rPr>
                <w:rFonts w:ascii="宋体" w:hAnsi="宋体" w:cs="宋体"/>
                <w:sz w:val="18"/>
                <w:szCs w:val="18"/>
              </w:rPr>
            </w:pPr>
            <w:r>
              <w:rPr>
                <w:rFonts w:hint="eastAsia" w:ascii="宋体" w:hAnsi="宋体" w:cs="宋体"/>
                <w:sz w:val="18"/>
                <w:szCs w:val="18"/>
              </w:rPr>
              <w:t>其他资金</w:t>
            </w:r>
          </w:p>
        </w:tc>
        <w:tc>
          <w:tcPr>
            <w:tcW w:w="1432" w:type="dxa"/>
            <w:shd w:val="clear" w:color="auto" w:fill="auto"/>
          </w:tcPr>
          <w:p>
            <w:pPr>
              <w:spacing w:line="320" w:lineRule="exact"/>
              <w:ind w:firstLine="361"/>
              <w:rPr>
                <w:rFonts w:ascii="宋体" w:hAnsi="宋体" w:cs="宋体"/>
                <w:sz w:val="18"/>
                <w:szCs w:val="18"/>
              </w:rPr>
            </w:pPr>
          </w:p>
        </w:tc>
        <w:tc>
          <w:tcPr>
            <w:tcW w:w="2192" w:type="dxa"/>
            <w:gridSpan w:val="3"/>
            <w:shd w:val="clear" w:color="auto" w:fill="auto"/>
          </w:tcPr>
          <w:p>
            <w:pPr>
              <w:spacing w:line="320" w:lineRule="exact"/>
              <w:ind w:firstLine="361"/>
              <w:rPr>
                <w:rFonts w:ascii="宋体" w:hAnsi="宋体" w:cs="宋体"/>
                <w:sz w:val="18"/>
                <w:szCs w:val="18"/>
              </w:rPr>
            </w:pPr>
          </w:p>
        </w:tc>
        <w:tc>
          <w:tcPr>
            <w:tcW w:w="1717" w:type="dxa"/>
            <w:gridSpan w:val="2"/>
            <w:shd w:val="clear" w:color="auto" w:fill="auto"/>
          </w:tcPr>
          <w:p>
            <w:pPr>
              <w:spacing w:line="32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年度</w:t>
            </w:r>
          </w:p>
          <w:p>
            <w:pPr>
              <w:spacing w:line="320" w:lineRule="exact"/>
              <w:rPr>
                <w:rFonts w:ascii="宋体" w:hAnsi="宋体" w:cs="宋体"/>
                <w:sz w:val="18"/>
                <w:szCs w:val="18"/>
              </w:rPr>
            </w:pPr>
            <w:r>
              <w:rPr>
                <w:rFonts w:hint="eastAsia" w:ascii="宋体" w:hAnsi="宋体" w:cs="宋体"/>
                <w:sz w:val="18"/>
                <w:szCs w:val="18"/>
              </w:rPr>
              <w:t>总体</w:t>
            </w:r>
          </w:p>
          <w:p>
            <w:pPr>
              <w:spacing w:line="320" w:lineRule="exact"/>
              <w:rPr>
                <w:rFonts w:ascii="宋体" w:hAnsi="宋体" w:cs="宋体"/>
                <w:sz w:val="18"/>
                <w:szCs w:val="18"/>
              </w:rPr>
            </w:pPr>
            <w:r>
              <w:rPr>
                <w:rFonts w:hint="eastAsia" w:ascii="宋体" w:hAnsi="宋体" w:cs="宋体"/>
                <w:sz w:val="18"/>
                <w:szCs w:val="18"/>
              </w:rPr>
              <w:t>目标</w:t>
            </w:r>
          </w:p>
        </w:tc>
        <w:tc>
          <w:tcPr>
            <w:tcW w:w="4394" w:type="dxa"/>
            <w:gridSpan w:val="5"/>
            <w:shd w:val="clear" w:color="auto" w:fill="auto"/>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年初设定目标</w:t>
            </w:r>
          </w:p>
        </w:tc>
        <w:tc>
          <w:tcPr>
            <w:tcW w:w="3909" w:type="dxa"/>
            <w:gridSpan w:val="5"/>
            <w:shd w:val="clear" w:color="auto" w:fill="auto"/>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tcPr>
          <w:p>
            <w:pPr>
              <w:spacing w:line="320" w:lineRule="exact"/>
              <w:ind w:firstLine="361"/>
              <w:rPr>
                <w:rFonts w:ascii="宋体" w:hAnsi="宋体" w:cs="宋体"/>
                <w:sz w:val="18"/>
                <w:szCs w:val="18"/>
              </w:rPr>
            </w:pPr>
          </w:p>
        </w:tc>
        <w:tc>
          <w:tcPr>
            <w:tcW w:w="4394" w:type="dxa"/>
            <w:gridSpan w:val="5"/>
            <w:shd w:val="clear" w:color="auto" w:fill="auto"/>
          </w:tcPr>
          <w:p>
            <w:pPr>
              <w:spacing w:line="320" w:lineRule="exact"/>
              <w:ind w:firstLine="361"/>
              <w:rPr>
                <w:rFonts w:ascii="宋体" w:hAnsi="宋体" w:cs="宋体"/>
                <w:sz w:val="18"/>
                <w:szCs w:val="18"/>
              </w:rPr>
            </w:pPr>
            <w:r>
              <w:rPr>
                <w:rFonts w:hint="eastAsia" w:ascii="宋体" w:hAnsi="宋体" w:cs="宋体"/>
                <w:sz w:val="18"/>
                <w:szCs w:val="18"/>
              </w:rPr>
              <w:t>目标1：组织引导、动员全县13万妇女群众投身改革开放和社会主义经济建设、政治建设、文化建设、社会建设和生态文明建设。目标2：加强村级妇女组织建设,围绕省市妇联安排的妇女之家建设工作,按照省市妇女之家建设目标，进一步补充妇女之家建设经费。目标3：加强县妇儿工委办公室必要的办公费用，按照省市妇儿工委办公室的具体要求，正常开展各项专题工作，积极为县妇儿工委服务，保障妇儿工委各项工作的顺利实施。</w:t>
            </w:r>
          </w:p>
        </w:tc>
        <w:tc>
          <w:tcPr>
            <w:tcW w:w="3909" w:type="dxa"/>
            <w:gridSpan w:val="5"/>
            <w:shd w:val="clear" w:color="auto" w:fill="auto"/>
          </w:tcPr>
          <w:p>
            <w:pPr>
              <w:spacing w:line="320" w:lineRule="exact"/>
              <w:ind w:firstLine="361"/>
              <w:rPr>
                <w:rFonts w:ascii="宋体" w:hAnsi="宋体" w:cs="宋体"/>
                <w:sz w:val="18"/>
                <w:szCs w:val="18"/>
              </w:rPr>
            </w:pPr>
            <w:r>
              <w:rPr>
                <w:rFonts w:hint="eastAsia" w:ascii="宋体" w:hAnsi="宋体" w:cs="宋体"/>
                <w:sz w:val="18"/>
                <w:szCs w:val="18"/>
              </w:rPr>
              <w:t>积极加强妇女组织建设，截止2019年底创建妇女之家3个，合理使用项目资金用于妇女之家建设经费；利用三八妇女节等节日活动进行表彰宣传，树立榜样，提高妇女的社会意识，为投身改革开放和社会主义经济建设、政治建设、文化建设、社会建设和生态文明建设贡献力量；按照省市妇儿工委办公室的具体要求，正常开展各项专题工作，积极为县妇儿工委服务，保障妇儿工委各项工作的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绩</w:t>
            </w:r>
          </w:p>
          <w:p>
            <w:pPr>
              <w:spacing w:line="320" w:lineRule="exact"/>
              <w:rPr>
                <w:rFonts w:ascii="宋体" w:hAnsi="宋体" w:cs="宋体"/>
                <w:sz w:val="18"/>
                <w:szCs w:val="18"/>
              </w:rPr>
            </w:pPr>
            <w:r>
              <w:rPr>
                <w:rFonts w:hint="eastAsia" w:ascii="宋体" w:hAnsi="宋体" w:cs="宋体"/>
                <w:sz w:val="18"/>
                <w:szCs w:val="18"/>
              </w:rPr>
              <w:t>效</w:t>
            </w:r>
          </w:p>
          <w:p>
            <w:pPr>
              <w:spacing w:line="320" w:lineRule="exact"/>
              <w:rPr>
                <w:rFonts w:ascii="宋体" w:hAnsi="宋体" w:cs="宋体"/>
                <w:sz w:val="18"/>
                <w:szCs w:val="18"/>
              </w:rPr>
            </w:pPr>
            <w:r>
              <w:rPr>
                <w:rFonts w:hint="eastAsia" w:ascii="宋体" w:hAnsi="宋体" w:cs="宋体"/>
                <w:sz w:val="18"/>
                <w:szCs w:val="18"/>
              </w:rPr>
              <w:t>指</w:t>
            </w:r>
          </w:p>
          <w:p>
            <w:pPr>
              <w:spacing w:line="320" w:lineRule="exact"/>
              <w:rPr>
                <w:rFonts w:ascii="宋体" w:hAnsi="宋体" w:cs="宋体"/>
                <w:sz w:val="18"/>
                <w:szCs w:val="18"/>
              </w:rPr>
            </w:pPr>
            <w:r>
              <w:rPr>
                <w:rFonts w:hint="eastAsia" w:ascii="宋体" w:hAnsi="宋体" w:cs="宋体"/>
                <w:sz w:val="18"/>
                <w:szCs w:val="18"/>
              </w:rPr>
              <w:t>标</w:t>
            </w:r>
          </w:p>
        </w:tc>
        <w:tc>
          <w:tcPr>
            <w:tcW w:w="648" w:type="dxa"/>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一级</w:t>
            </w:r>
          </w:p>
          <w:p>
            <w:pPr>
              <w:spacing w:line="320" w:lineRule="exact"/>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二级指标</w:t>
            </w:r>
          </w:p>
        </w:tc>
        <w:tc>
          <w:tcPr>
            <w:tcW w:w="2546" w:type="dxa"/>
            <w:gridSpan w:val="2"/>
            <w:shd w:val="clear" w:color="auto" w:fill="auto"/>
            <w:vAlign w:val="center"/>
          </w:tcPr>
          <w:p>
            <w:pPr>
              <w:spacing w:line="320" w:lineRule="exact"/>
              <w:ind w:firstLine="900" w:firstLineChars="500"/>
              <w:rPr>
                <w:rFonts w:ascii="宋体" w:hAnsi="宋体" w:cs="宋体"/>
                <w:sz w:val="18"/>
                <w:szCs w:val="18"/>
              </w:rPr>
            </w:pPr>
            <w:r>
              <w:rPr>
                <w:rFonts w:hint="eastAsia" w:ascii="宋体" w:hAnsi="宋体" w:cs="宋体"/>
                <w:sz w:val="18"/>
                <w:szCs w:val="18"/>
              </w:rPr>
              <w:t>三级指标</w:t>
            </w:r>
          </w:p>
        </w:tc>
        <w:tc>
          <w:tcPr>
            <w:tcW w:w="1415" w:type="dxa"/>
            <w:gridSpan w:val="2"/>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年度指标值</w:t>
            </w:r>
          </w:p>
        </w:tc>
        <w:tc>
          <w:tcPr>
            <w:tcW w:w="1295" w:type="dxa"/>
            <w:gridSpan w:val="2"/>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shd w:val="clear" w:color="auto" w:fill="auto"/>
            <w:vAlign w:val="center"/>
          </w:tcPr>
          <w:p>
            <w:pPr>
              <w:spacing w:line="320" w:lineRule="exact"/>
              <w:ind w:firstLine="361"/>
              <w:jc w:val="center"/>
              <w:rPr>
                <w:rFonts w:ascii="宋体" w:hAnsi="宋体" w:cs="宋体"/>
                <w:sz w:val="18"/>
                <w:szCs w:val="18"/>
              </w:rPr>
            </w:pPr>
          </w:p>
        </w:tc>
        <w:tc>
          <w:tcPr>
            <w:tcW w:w="648" w:type="dxa"/>
            <w:vMerge w:val="restart"/>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产出</w:t>
            </w:r>
          </w:p>
          <w:p>
            <w:pPr>
              <w:spacing w:line="32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数量指标</w:t>
            </w:r>
          </w:p>
        </w:tc>
        <w:tc>
          <w:tcPr>
            <w:tcW w:w="2546"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创建妇女之家</w:t>
            </w:r>
          </w:p>
        </w:tc>
        <w:tc>
          <w:tcPr>
            <w:tcW w:w="1415"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2个</w:t>
            </w:r>
          </w:p>
        </w:tc>
        <w:tc>
          <w:tcPr>
            <w:tcW w:w="1295"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3个</w:t>
            </w:r>
          </w:p>
        </w:tc>
        <w:tc>
          <w:tcPr>
            <w:tcW w:w="1199" w:type="dxa"/>
            <w:shd w:val="clear" w:color="auto" w:fill="auto"/>
          </w:tcPr>
          <w:p>
            <w:pPr>
              <w:spacing w:line="32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spacing w:line="320" w:lineRule="exact"/>
              <w:ind w:firstLine="361"/>
              <w:jc w:val="center"/>
              <w:rPr>
                <w:rFonts w:ascii="宋体" w:hAnsi="宋体" w:cs="宋体"/>
                <w:sz w:val="18"/>
                <w:szCs w:val="18"/>
              </w:rPr>
            </w:pPr>
          </w:p>
        </w:tc>
        <w:tc>
          <w:tcPr>
            <w:tcW w:w="648" w:type="dxa"/>
            <w:vMerge w:val="continue"/>
            <w:shd w:val="clear" w:color="auto" w:fill="auto"/>
            <w:vAlign w:val="center"/>
          </w:tcPr>
          <w:p>
            <w:pPr>
              <w:spacing w:line="320" w:lineRule="exact"/>
              <w:ind w:firstLine="361"/>
              <w:jc w:val="center"/>
              <w:rPr>
                <w:rFonts w:ascii="宋体" w:hAnsi="宋体" w:cs="宋体"/>
                <w:sz w:val="18"/>
                <w:szCs w:val="18"/>
              </w:rPr>
            </w:pPr>
          </w:p>
        </w:tc>
        <w:tc>
          <w:tcPr>
            <w:tcW w:w="1200" w:type="dxa"/>
            <w:gridSpan w:val="2"/>
            <w:vMerge w:val="continue"/>
            <w:shd w:val="clear" w:color="auto" w:fill="auto"/>
            <w:vAlign w:val="center"/>
          </w:tcPr>
          <w:p>
            <w:pPr>
              <w:spacing w:line="320" w:lineRule="exact"/>
              <w:ind w:firstLine="361"/>
              <w:jc w:val="center"/>
              <w:rPr>
                <w:rFonts w:ascii="宋体" w:hAnsi="宋体" w:cs="宋体"/>
                <w:sz w:val="18"/>
                <w:szCs w:val="18"/>
              </w:rPr>
            </w:pPr>
          </w:p>
        </w:tc>
        <w:tc>
          <w:tcPr>
            <w:tcW w:w="2546"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开展宣传活动</w:t>
            </w:r>
          </w:p>
        </w:tc>
        <w:tc>
          <w:tcPr>
            <w:tcW w:w="1415"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2次</w:t>
            </w:r>
          </w:p>
        </w:tc>
        <w:tc>
          <w:tcPr>
            <w:tcW w:w="1295"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3次</w:t>
            </w:r>
          </w:p>
        </w:tc>
        <w:tc>
          <w:tcPr>
            <w:tcW w:w="1199" w:type="dxa"/>
            <w:shd w:val="clear" w:color="auto" w:fill="auto"/>
          </w:tcPr>
          <w:p>
            <w:pPr>
              <w:spacing w:line="32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spacing w:line="320" w:lineRule="exact"/>
              <w:ind w:firstLine="361"/>
              <w:jc w:val="center"/>
              <w:rPr>
                <w:rFonts w:ascii="宋体" w:hAnsi="宋体" w:cs="宋体"/>
                <w:sz w:val="18"/>
                <w:szCs w:val="18"/>
              </w:rPr>
            </w:pPr>
          </w:p>
        </w:tc>
        <w:tc>
          <w:tcPr>
            <w:tcW w:w="648" w:type="dxa"/>
            <w:vMerge w:val="continue"/>
            <w:shd w:val="clear" w:color="auto" w:fill="auto"/>
            <w:vAlign w:val="center"/>
          </w:tcPr>
          <w:p>
            <w:pPr>
              <w:spacing w:line="320" w:lineRule="exact"/>
              <w:ind w:firstLine="361"/>
              <w:jc w:val="center"/>
              <w:rPr>
                <w:rFonts w:ascii="宋体" w:hAnsi="宋体" w:cs="宋体"/>
                <w:sz w:val="18"/>
                <w:szCs w:val="18"/>
              </w:rPr>
            </w:pPr>
          </w:p>
        </w:tc>
        <w:tc>
          <w:tcPr>
            <w:tcW w:w="1200" w:type="dxa"/>
            <w:gridSpan w:val="2"/>
            <w:vMerge w:val="continue"/>
            <w:shd w:val="clear" w:color="auto" w:fill="auto"/>
            <w:vAlign w:val="center"/>
          </w:tcPr>
          <w:p>
            <w:pPr>
              <w:spacing w:line="320" w:lineRule="exact"/>
              <w:ind w:firstLine="361"/>
              <w:jc w:val="center"/>
              <w:rPr>
                <w:rFonts w:ascii="宋体" w:hAnsi="宋体" w:cs="宋体"/>
                <w:sz w:val="18"/>
                <w:szCs w:val="18"/>
              </w:rPr>
            </w:pPr>
          </w:p>
        </w:tc>
        <w:tc>
          <w:tcPr>
            <w:tcW w:w="2546"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开展各项专题工作</w:t>
            </w:r>
          </w:p>
        </w:tc>
        <w:tc>
          <w:tcPr>
            <w:tcW w:w="1415"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2次</w:t>
            </w:r>
          </w:p>
        </w:tc>
        <w:tc>
          <w:tcPr>
            <w:tcW w:w="1295"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2次</w:t>
            </w:r>
          </w:p>
        </w:tc>
        <w:tc>
          <w:tcPr>
            <w:tcW w:w="1199" w:type="dxa"/>
            <w:shd w:val="clear" w:color="auto" w:fill="auto"/>
          </w:tcPr>
          <w:p>
            <w:pPr>
              <w:spacing w:line="32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spacing w:line="320" w:lineRule="exact"/>
              <w:ind w:firstLine="361"/>
              <w:jc w:val="center"/>
              <w:rPr>
                <w:rFonts w:ascii="宋体" w:hAnsi="宋体" w:cs="宋体"/>
                <w:sz w:val="18"/>
                <w:szCs w:val="18"/>
              </w:rPr>
            </w:pPr>
          </w:p>
        </w:tc>
        <w:tc>
          <w:tcPr>
            <w:tcW w:w="648" w:type="dxa"/>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效益</w:t>
            </w:r>
          </w:p>
          <w:p>
            <w:pPr>
              <w:spacing w:line="320" w:lineRule="exact"/>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社会效益</w:t>
            </w:r>
          </w:p>
          <w:p>
            <w:pPr>
              <w:spacing w:line="320" w:lineRule="exact"/>
              <w:rPr>
                <w:rFonts w:ascii="宋体" w:hAnsi="宋体" w:cs="宋体"/>
                <w:sz w:val="18"/>
                <w:szCs w:val="18"/>
              </w:rPr>
            </w:pPr>
            <w:r>
              <w:rPr>
                <w:rFonts w:hint="eastAsia" w:ascii="宋体" w:hAnsi="宋体" w:cs="宋体"/>
                <w:sz w:val="18"/>
                <w:szCs w:val="18"/>
              </w:rPr>
              <w:t>指标</w:t>
            </w:r>
          </w:p>
        </w:tc>
        <w:tc>
          <w:tcPr>
            <w:tcW w:w="2546"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提高妇女社会意识，为社会贡献一份力量</w:t>
            </w:r>
          </w:p>
        </w:tc>
        <w:tc>
          <w:tcPr>
            <w:tcW w:w="1415"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不断加强</w:t>
            </w:r>
          </w:p>
        </w:tc>
        <w:tc>
          <w:tcPr>
            <w:tcW w:w="1295" w:type="dxa"/>
            <w:gridSpan w:val="2"/>
            <w:shd w:val="clear" w:color="auto" w:fill="auto"/>
          </w:tcPr>
          <w:p>
            <w:pPr>
              <w:spacing w:line="320" w:lineRule="exact"/>
              <w:ind w:firstLine="180" w:firstLineChars="100"/>
              <w:rPr>
                <w:rFonts w:ascii="宋体" w:hAnsi="宋体" w:cs="宋体"/>
                <w:sz w:val="18"/>
                <w:szCs w:val="18"/>
              </w:rPr>
            </w:pPr>
            <w:r>
              <w:rPr>
                <w:rFonts w:hint="eastAsia" w:ascii="宋体" w:hAnsi="宋体" w:cs="宋体"/>
                <w:sz w:val="18"/>
                <w:szCs w:val="18"/>
              </w:rPr>
              <w:t>不断加强</w:t>
            </w:r>
          </w:p>
        </w:tc>
        <w:tc>
          <w:tcPr>
            <w:tcW w:w="1199" w:type="dxa"/>
            <w:shd w:val="clear" w:color="auto" w:fill="auto"/>
          </w:tcPr>
          <w:p>
            <w:pPr>
              <w:spacing w:line="32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spacing w:line="320" w:lineRule="exact"/>
              <w:ind w:firstLine="361"/>
              <w:jc w:val="center"/>
              <w:rPr>
                <w:rFonts w:ascii="宋体" w:hAnsi="宋体" w:cs="宋体"/>
                <w:sz w:val="18"/>
                <w:szCs w:val="18"/>
              </w:rPr>
            </w:pPr>
          </w:p>
        </w:tc>
        <w:tc>
          <w:tcPr>
            <w:tcW w:w="648" w:type="dxa"/>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服务对象满意度指标</w:t>
            </w:r>
          </w:p>
        </w:tc>
        <w:tc>
          <w:tcPr>
            <w:tcW w:w="2546"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服务对象基本满意</w:t>
            </w:r>
          </w:p>
        </w:tc>
        <w:tc>
          <w:tcPr>
            <w:tcW w:w="1415"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≥90%</w:t>
            </w:r>
          </w:p>
        </w:tc>
        <w:tc>
          <w:tcPr>
            <w:tcW w:w="1295" w:type="dxa"/>
            <w:gridSpan w:val="2"/>
            <w:shd w:val="clear" w:color="auto" w:fill="auto"/>
          </w:tcPr>
          <w:p>
            <w:pPr>
              <w:spacing w:line="320" w:lineRule="exact"/>
              <w:rPr>
                <w:rFonts w:ascii="宋体" w:hAnsi="宋体" w:cs="宋体"/>
                <w:sz w:val="18"/>
                <w:szCs w:val="18"/>
              </w:rPr>
            </w:pPr>
            <w:r>
              <w:rPr>
                <w:rFonts w:hint="eastAsia" w:ascii="宋体" w:hAnsi="宋体" w:cs="宋体"/>
                <w:sz w:val="18"/>
                <w:szCs w:val="18"/>
              </w:rPr>
              <w:t xml:space="preserve"> ≥90%</w:t>
            </w:r>
          </w:p>
        </w:tc>
        <w:tc>
          <w:tcPr>
            <w:tcW w:w="1199" w:type="dxa"/>
            <w:shd w:val="clear" w:color="auto" w:fill="auto"/>
          </w:tcPr>
          <w:p>
            <w:pPr>
              <w:spacing w:line="32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shd w:val="clear" w:color="auto" w:fill="auto"/>
            <w:vAlign w:val="center"/>
          </w:tcPr>
          <w:p>
            <w:pPr>
              <w:spacing w:line="320" w:lineRule="exact"/>
              <w:rPr>
                <w:rFonts w:ascii="宋体" w:hAnsi="宋体" w:cs="宋体"/>
                <w:sz w:val="18"/>
                <w:szCs w:val="18"/>
              </w:rPr>
            </w:pPr>
            <w:r>
              <w:rPr>
                <w:rFonts w:hint="eastAsia" w:ascii="宋体" w:hAnsi="宋体" w:cs="宋体"/>
                <w:sz w:val="18"/>
                <w:szCs w:val="18"/>
              </w:rPr>
              <w:t>说明</w:t>
            </w:r>
          </w:p>
        </w:tc>
        <w:tc>
          <w:tcPr>
            <w:tcW w:w="8303" w:type="dxa"/>
            <w:gridSpan w:val="10"/>
            <w:shd w:val="clear" w:color="auto" w:fill="auto"/>
            <w:vAlign w:val="center"/>
          </w:tcPr>
          <w:p>
            <w:pPr>
              <w:spacing w:line="320" w:lineRule="exact"/>
              <w:ind w:firstLine="361"/>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32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32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320" w:lineRule="exact"/>
        <w:ind w:left="579" w:leftChars="190" w:hanging="180" w:hangingChars="100"/>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400" w:lineRule="exact"/>
        <w:ind w:left="579" w:leftChars="190" w:hanging="180" w:hangingChars="100"/>
        <w:rPr>
          <w:rFonts w:ascii="宋体" w:hAnsi="宋体" w:cs="宋体"/>
          <w:sz w:val="18"/>
          <w:szCs w:val="18"/>
        </w:rPr>
      </w:pPr>
    </w:p>
    <w:p>
      <w:pPr>
        <w:spacing w:line="200" w:lineRule="exact"/>
        <w:ind w:left="579" w:leftChars="190" w:hanging="180" w:hangingChars="100"/>
        <w:rPr>
          <w:rFonts w:ascii="宋体" w:hAnsi="宋体" w:cs="宋体"/>
          <w:sz w:val="18"/>
          <w:szCs w:val="18"/>
        </w:rPr>
        <w:sectPr>
          <w:pgSz w:w="11906" w:h="16838"/>
          <w:pgMar w:top="1984" w:right="1474" w:bottom="1701" w:left="1587" w:header="851" w:footer="1531" w:gutter="0"/>
          <w:cols w:space="0" w:num="1"/>
          <w:rtlGutter w:val="0"/>
          <w:docGrid w:type="lines" w:linePitch="312" w:charSpace="0"/>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ascii="宋体" w:hAnsi="宋体" w:cs="宋体"/>
          <w:sz w:val="21"/>
          <w:szCs w:val="21"/>
        </w:rPr>
      </w:pPr>
      <w:r>
        <w:rPr>
          <w:rFonts w:hint="eastAsia" w:ascii="宋体" w:hAnsi="宋体" w:cs="宋体"/>
          <w:sz w:val="21"/>
          <w:szCs w:val="21"/>
        </w:rPr>
        <w:t>（2020年度）</w:t>
      </w:r>
    </w:p>
    <w:p>
      <w:pPr>
        <w:spacing w:line="300" w:lineRule="exact"/>
        <w:rPr>
          <w:rFonts w:hint="eastAsia" w:ascii="宋体" w:hAnsi="宋体" w:cs="宋体"/>
          <w:sz w:val="21"/>
          <w:szCs w:val="21"/>
        </w:rPr>
      </w:pPr>
      <w:r>
        <w:rPr>
          <w:rFonts w:hint="eastAsia" w:ascii="宋体" w:hAnsi="宋体" w:cs="宋体"/>
          <w:sz w:val="21"/>
          <w:szCs w:val="21"/>
        </w:rPr>
        <w:t>填报单位：镇安县妇女联合会                                                                                              自评得分：93</w:t>
      </w:r>
    </w:p>
    <w:tbl>
      <w:tblPr>
        <w:tblStyle w:val="5"/>
        <w:tblW w:w="14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9"/>
        <w:gridCol w:w="9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4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（一）简要概述部门职能与职责</w:t>
            </w:r>
          </w:p>
        </w:tc>
        <w:tc>
          <w:tcPr>
            <w:tcW w:w="97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１.团结、动员妇女投身改革开放和社会主义经济建设、政治建设、文化建设、社会建设和生态文明建设。</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２.代表妇女参与国家和社会事务的民主决策、民主管理、民主监督，参与有关法律、法规、规章和政策的制定，参与社会管理和公共服务，推动保障妇女权益法律政策和妇女、儿童发展纲要的实施。</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３.维护妇女儿童合法权益，倾听妇女意见，反映妇女诉求，向各级国家机关提出有关建议，要求并协助有关部门或单位查处侵害妇女儿童权益的行为，为受侵害的妇女儿童提供帮助。</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４.教育和引导广大妇女践行社会主义核心价值观，发扬自尊、自信、自立、自强的精神，提高综合素质，实现全面发展。宣传马克思主义妇女观，推动落实男女平等基本国策，营造有利于妇女全面发展的社会环境。宣传表彰优秀妇女典型，培养、推荐女性人才。</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５.关心妇女工作生活，拓宽服务渠道，建设服务阵地，发展公益事业，壮大巾帼志愿者队伍，加强妇女之家建设。加强与女性社会组织和社会各界的联系，推动全社会为妇女儿童和家庭服务。</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６.完成县委、政府和市妇联交办的其它工作任务。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4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（二）简要概述部门支出情况，按活动内容分类</w:t>
            </w:r>
          </w:p>
        </w:tc>
        <w:tc>
          <w:tcPr>
            <w:tcW w:w="97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县妇联2020年度总支出总计107.77万元，包括：基本支出45.44万元，主要是为保障镇安县妇女联合会机构正常运转、完成日常工作任务而发生的各项支出。其中：人员经费40.42万元，日常公用经费5.02万元；项目支出62.33万元。按经济活动内容分类，工资福利支出40.42万元，商品和服务支出4.72万元，对个人和家庭的补助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1" w:hRule="atLeast"/>
          <w:jc w:val="center"/>
        </w:trPr>
        <w:tc>
          <w:tcPr>
            <w:tcW w:w="4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jc w:val="both"/>
              <w:textAlignment w:val="auto"/>
              <w:rPr>
                <w:rFonts w:hint="eastAsia" w:ascii="宋体" w:hAnsi="宋体" w:eastAsia="宋体" w:cs="宋体"/>
                <w:sz w:val="18"/>
                <w:szCs w:val="18"/>
              </w:rPr>
            </w:pPr>
            <w:r>
              <w:rPr>
                <w:rFonts w:hint="eastAsia" w:ascii="宋体" w:hAnsi="宋体" w:eastAsia="宋体" w:cs="宋体"/>
                <w:sz w:val="18"/>
                <w:szCs w:val="18"/>
              </w:rPr>
              <w:t>（三）简要概述当年县委县政府下达的重点工作</w:t>
            </w:r>
          </w:p>
        </w:tc>
        <w:tc>
          <w:tcPr>
            <w:tcW w:w="97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1.开展宣传培训，组织广大妇女学习十九大精神和习近平总书记一系列重要讲话精神，在实际工作中贯彻落实好党的群团工作会议精神。</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2.大力弘扬男女平等基本国策，积极创造条件，促进农村妇女参选参政，实现“两个百分之百”和“两个大幅提升”的目标。在“三八”、“六一”期间，组织开展系列主题活动，培育和表彰一批先进典型，在全县范围内营造关爱妇女儿童的良好氛围，并发挥妇儿工委办公室组织优势，整合各方资源，对贫困留守儿童进行关爱帮扶活动。</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3.加强妇女实用技能培训，在全县开展农村留守妇女技能培训。通过政策扶持、技能培训等手段，重点支持一批巾帼就业创业示范基地，引领妇女参与“三秦巾帼脱贫行动”，减少妇女贫困人口。</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4.认真落实“七五”普法规划，大力开展“三八”妇女维权周、6.26国际禁毒日、11.25国际反家暴日等宣传活动，引导妇女学法、守法、用法，增强依法维护自身权益的意识和能力。</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5.继续创建“平安家庭”示范县，不断推动妇女儿童维权服务阵地建设。切实维护妇女儿童合法权益，实施好贫困母亲和维权救助行动，开展妇女儿童维权示范岗创建活动。</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6.推动实施《2011-2020年镇安县妇女儿童发展规划》。强化学习培训，加强工作交流，提升妇儿工委办工作水平。</w:t>
            </w:r>
          </w:p>
          <w:p>
            <w:pPr>
              <w:keepNext w:val="0"/>
              <w:keepLines w:val="0"/>
              <w:pageBreakBefore w:val="0"/>
              <w:widowControl w:val="0"/>
              <w:kinsoku/>
              <w:wordWrap/>
              <w:overflowPunct/>
              <w:topLinePunct w:val="0"/>
              <w:autoSpaceDE/>
              <w:autoSpaceDN/>
              <w:bidi w:val="0"/>
              <w:adjustRightInd/>
              <w:snapToGrid/>
              <w:spacing w:line="2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7.实施好妇女儿童民生项目，使项目真正惠及到需要救助的妇女儿童。以“妇女之家”、“巾帼志愿服务队”为平台，加大对各类弱势群体的帮扶力度，开展形式多样的慰问、救助、帮教活动。</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宋体" w:hAnsi="宋体" w:cs="宋体"/>
          <w:sz w:val="21"/>
          <w:szCs w:val="21"/>
        </w:rPr>
      </w:pPr>
    </w:p>
    <w:tbl>
      <w:tblPr>
        <w:tblStyle w:val="5"/>
        <w:tblW w:w="15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586"/>
        <w:gridCol w:w="709"/>
        <w:gridCol w:w="624"/>
        <w:gridCol w:w="2621"/>
        <w:gridCol w:w="2322"/>
        <w:gridCol w:w="1538"/>
        <w:gridCol w:w="734"/>
        <w:gridCol w:w="774"/>
        <w:gridCol w:w="596"/>
        <w:gridCol w:w="1302"/>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分值</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指标说明</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评分标准</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宋体" w:hAnsi="宋体" w:cs="宋体"/>
                <w:b/>
                <w:bCs/>
                <w:sz w:val="16"/>
                <w:szCs w:val="16"/>
              </w:rPr>
            </w:pPr>
            <w:r>
              <w:rPr>
                <w:rFonts w:hint="eastAsia" w:ascii="宋体" w:hAnsi="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宋体" w:hAnsi="宋体" w:cs="宋体"/>
                <w:b/>
                <w:bCs/>
                <w:sz w:val="16"/>
                <w:szCs w:val="16"/>
              </w:rPr>
            </w:pPr>
            <w:r>
              <w:rPr>
                <w:rFonts w:hint="eastAsia" w:ascii="宋体" w:hAnsi="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完成值</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得分</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未完成原因分析与改进措施</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4"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预算</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预算完成率</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（10分）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10</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预算完成率=（预算完成数/预算数）×100%，用以反映和考核部门（单位）预算完成程度。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预算完成数：部门（单位）本年度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预算数：财政部门批复的本年度部门（单位）预算数。</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预算完成率=100%，得10分。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预算完成率≧95%的，得9分。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预算完成率在90%（含 ）和95%之间，得8分。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预算完成率在85%（含）和90%之间，得7分。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预算完成率在80%（含）和85%之间，得6分。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预算完成率在70%（含）和80%之间，得4分。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预算完成率在〈70%，得0分。</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（107.77/107.97）×100%=99.81%</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99.81%</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9</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此项指标与项目密切相关，指标值可测，本部门目标值设置不够科学合理，在年初设置目标值的时候要结合实际情况增减。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预算调整率（5分）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5</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pacing w:val="-6"/>
                <w:sz w:val="16"/>
                <w:szCs w:val="16"/>
              </w:rPr>
            </w:pPr>
            <w:r>
              <w:rPr>
                <w:rFonts w:hint="eastAsia" w:ascii="宋体" w:hAnsi="宋体" w:cs="宋体"/>
                <w:sz w:val="16"/>
                <w:szCs w:val="16"/>
              </w:rPr>
              <w:t>预算调整率</w:t>
            </w:r>
            <w:r>
              <w:rPr>
                <w:rFonts w:hint="eastAsia" w:ascii="宋体" w:hAnsi="宋体" w:cs="宋体"/>
                <w:spacing w:val="-6"/>
                <w:sz w:val="16"/>
                <w:szCs w:val="16"/>
              </w:rPr>
              <w:t>=(预算调整数/预算数)×100%，用以反映和考核部门(单位)预算的调整程度。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预算包括一般公共预算与政府性基金预算。</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预算调整率绝对值≦5%,得5分。预算调整率绝对值〉5%的，每增加0.1个百分点扣0.1分，扣完为止。</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（107.97/73.39）×100%=147%</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147%</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2</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预算调整数为镇财办行（2020）167号文件和镇财办行（2020）150号、镇财办行（2020）169号文件追加资金总和。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6"/>
                <w:szCs w:val="16"/>
              </w:rPr>
            </w:pPr>
            <w:r>
              <w:rPr>
                <w:rFonts w:hint="eastAsia" w:ascii="宋体" w:hAnsi="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分值</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指标说明</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评分标准</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宋体" w:hAnsi="宋体" w:cs="宋体"/>
                <w:b/>
                <w:bCs/>
                <w:sz w:val="16"/>
                <w:szCs w:val="16"/>
              </w:rPr>
            </w:pPr>
            <w:r>
              <w:rPr>
                <w:rFonts w:hint="eastAsia" w:ascii="宋体" w:hAnsi="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宋体" w:hAnsi="宋体" w:cs="宋体"/>
                <w:b/>
                <w:bCs/>
                <w:sz w:val="16"/>
                <w:szCs w:val="16"/>
              </w:rPr>
            </w:pPr>
            <w:r>
              <w:rPr>
                <w:rFonts w:hint="eastAsia" w:ascii="宋体" w:hAnsi="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完成值</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得分</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未完成原因分析与改进措施</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eastAsia="宋体" w:cs="宋体"/>
                <w:bCs/>
                <w:kern w:val="2"/>
                <w:sz w:val="16"/>
                <w:szCs w:val="16"/>
                <w:lang w:val="en-US" w:eastAsia="zh-CN" w:bidi="ar-SA"/>
              </w:rPr>
            </w:pPr>
            <w:r>
              <w:rPr>
                <w:rFonts w:hint="eastAsia" w:ascii="宋体" w:hAnsi="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预算执行</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支出进度率（5分）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5</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支出进度率=（实际支出/支出预算）×100%，用以反映和考核部门（单位）预算执行的及时性和均衡性程度。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半年支出进度=部门上半年实际支出/（上年结余结转+本年部门预算安排+上半年执行中追加追减）*100%。</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前三季度支出进度=部门前三季度实际支出/（上年结余结转+本年部门预算安排+前三季度执行中追加追减）*100%。</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半年进度：进度率≧45%，得2分；进度率在40%（含）和45%之间，得1分；进度率〈40%，得0分。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前三季度进度：进度率≧75%，得3分；进度率在60%（含）和75%之间，得2分；进度率〈60%，得0分。</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 xml:space="preserve">支出进度率=(107.77/107.97)×100%=99.81%;半年支出进度= （204990.8/518912.51）×100%=39.5%；前三季度支出进度=（110208/518912.51）×100%=21.24%  </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2</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此项指标是对预算使用进度进行考核，此项指标科学、合理、与项目密切相关，目标值的设定是可测的，目标超计划完成，在以后设定目标值的时候要考虑到项目的实际执行情况，认真编制分月用款计划。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预算编制准确率（5分）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5</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部门预算中除财政拨款外的其他收入预算与决算差异率。</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预算编制准确率=其他收入决算数/其他收入预算数×100%-100%。</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预算编制准确率≦20%，得5分。预算编制准确率在20%和40%（含）之间，得3分。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预算编制准确率〉40%，得0分。</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5</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本部门无除财政拨款外的其他收入，得5分。此项指标是对投入——预算资金的准确性进行考核，此项指标科学、合理、与项目密切相关，根据历史数据，此项目标值的设定是可测的，合理的，有依据的。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过程</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预算管理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“三公经费”控制率（5分）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5</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“三公经费”控制率=（“三公经费”实际支出数/“三公经费”预算安排数）×100%，用以反映和考核部门（单位）对“三公经费”的实际控制程度。</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三公经费控制率≦100%，得5分，每增加0.1个百分点扣0.5分，扣完为止。</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（0.6/2.1）×100%=28.57%</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5</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本部门“三公经费”年初预算数为2.1万元，“三公经费”实际支出为0.6，故三公经费控制率≤100%，得5分</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资产管理规范性（5分）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5</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部门（单位）资产管理是否规范，用以反映和考核部门（单位）资产管理情况。</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1.新增资产配置按预算执行。</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2.资产有偿使用、处置按规定程序审批。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3.资产收益及时、足额上缴财政。</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全部符合5分，有1项不符扣2分，扣完为止。</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全部符合</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资产管理规范</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资产管规范</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5</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此项指标是考核县妇联的资产管理是否规范，此项指标从新增资产配置是否按预算执行；资产有偿使用、处置是否按规定程序审批；资产收益是否及时、足额上缴财政3个方面进行了考核，此项指标科学、合理、与项目密切相关。县妇联在此项工作上按照部门相关管理制度严格执行，此项资产管理工作完成的非常好，无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6"/>
                <w:szCs w:val="16"/>
              </w:rPr>
            </w:pPr>
            <w:r>
              <w:rPr>
                <w:rFonts w:hint="eastAsia" w:ascii="宋体" w:hAnsi="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6"/>
                <w:szCs w:val="16"/>
              </w:rPr>
            </w:pPr>
            <w:r>
              <w:rPr>
                <w:rFonts w:hint="eastAsia" w:ascii="宋体" w:hAnsi="宋体" w:cs="宋体"/>
                <w:b/>
                <w:bCs/>
                <w:sz w:val="16"/>
                <w:szCs w:val="16"/>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6"/>
                <w:szCs w:val="16"/>
              </w:rPr>
            </w:pPr>
            <w:r>
              <w:rPr>
                <w:rFonts w:hint="eastAsia" w:ascii="宋体" w:hAnsi="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6"/>
                <w:szCs w:val="16"/>
              </w:rPr>
            </w:pPr>
            <w:r>
              <w:rPr>
                <w:rFonts w:hint="eastAsia" w:ascii="宋体" w:hAnsi="宋体" w:cs="宋体"/>
                <w:b/>
                <w:bCs/>
                <w:sz w:val="16"/>
                <w:szCs w:val="16"/>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6"/>
                <w:szCs w:val="16"/>
              </w:rPr>
            </w:pPr>
            <w:r>
              <w:rPr>
                <w:rFonts w:hint="eastAsia" w:ascii="宋体" w:hAnsi="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6"/>
                <w:szCs w:val="16"/>
              </w:rPr>
            </w:pPr>
            <w:r>
              <w:rPr>
                <w:rFonts w:hint="eastAsia" w:ascii="宋体" w:hAnsi="宋体" w:cs="宋体"/>
                <w:b/>
                <w:bCs/>
                <w:sz w:val="16"/>
                <w:szCs w:val="16"/>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6"/>
                <w:szCs w:val="16"/>
              </w:rPr>
            </w:pPr>
            <w:r>
              <w:rPr>
                <w:rFonts w:hint="eastAsia" w:ascii="宋体" w:hAnsi="宋体" w:cs="宋体"/>
                <w:b/>
                <w:bCs/>
                <w:sz w:val="16"/>
                <w:szCs w:val="16"/>
              </w:rPr>
              <w:t>分值</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6"/>
                <w:szCs w:val="16"/>
              </w:rPr>
            </w:pPr>
            <w:r>
              <w:rPr>
                <w:rFonts w:hint="eastAsia" w:ascii="宋体" w:hAnsi="宋体" w:cs="宋体"/>
                <w:b/>
                <w:bCs/>
                <w:sz w:val="16"/>
                <w:szCs w:val="16"/>
              </w:rPr>
              <w:t>指标说明</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6"/>
                <w:szCs w:val="16"/>
              </w:rPr>
            </w:pPr>
            <w:r>
              <w:rPr>
                <w:rFonts w:hint="eastAsia" w:ascii="宋体" w:hAnsi="宋体" w:cs="宋体"/>
                <w:b/>
                <w:bCs/>
                <w:sz w:val="16"/>
                <w:szCs w:val="16"/>
              </w:rPr>
              <w:t>评分标准</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6"/>
                <w:szCs w:val="16"/>
              </w:rPr>
            </w:pPr>
            <w:r>
              <w:rPr>
                <w:rFonts w:hint="eastAsia" w:ascii="宋体" w:hAnsi="宋体" w:cs="宋体"/>
                <w:b/>
                <w:bCs/>
                <w:sz w:val="16"/>
                <w:szCs w:val="16"/>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6"/>
                <w:szCs w:val="16"/>
              </w:rPr>
            </w:pPr>
            <w:r>
              <w:rPr>
                <w:rFonts w:hint="eastAsia" w:ascii="宋体" w:hAnsi="宋体" w:cs="宋体"/>
                <w:b/>
                <w:bCs/>
                <w:sz w:val="16"/>
                <w:szCs w:val="16"/>
              </w:rPr>
              <w:t>年初目标值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6"/>
                <w:szCs w:val="16"/>
              </w:rPr>
            </w:pPr>
            <w:r>
              <w:rPr>
                <w:rFonts w:hint="eastAsia" w:ascii="宋体" w:hAnsi="宋体" w:cs="宋体"/>
                <w:b/>
                <w:bCs/>
                <w:sz w:val="16"/>
                <w:szCs w:val="16"/>
              </w:rPr>
              <w:t>实际完成值</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6"/>
                <w:szCs w:val="16"/>
              </w:rPr>
            </w:pPr>
            <w:r>
              <w:rPr>
                <w:rFonts w:hint="eastAsia" w:ascii="宋体" w:hAnsi="宋体" w:cs="宋体"/>
                <w:b/>
                <w:bCs/>
                <w:sz w:val="16"/>
                <w:szCs w:val="16"/>
              </w:rPr>
              <w:t>得分</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6"/>
                <w:szCs w:val="16"/>
              </w:rPr>
            </w:pPr>
            <w:r>
              <w:rPr>
                <w:rFonts w:hint="eastAsia" w:ascii="宋体" w:hAnsi="宋体" w:cs="宋体"/>
                <w:b/>
                <w:bCs/>
                <w:sz w:val="16"/>
                <w:szCs w:val="16"/>
              </w:rPr>
              <w:t>未完成原因分析与改进措施</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6"/>
                <w:szCs w:val="16"/>
              </w:rPr>
            </w:pPr>
            <w:r>
              <w:rPr>
                <w:rFonts w:hint="eastAsia" w:ascii="宋体" w:hAnsi="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过程</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预算管理（15分）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资金使用合规性（5分）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5</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部门（单位）使用预算资金是否符合相关的预算财务管理制度的规定，用以反映和考核部门（单位）预算资金的规范运行情况。</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1.符合国家财经法规和财务管理制度规定以及有关专项资金管理办法的规定；</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2.资金的拨付有完整的审批程序和手续；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3.重大项目开支经过评估论证；</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4.符合部门预算批复的用途；</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5.不存</w:t>
            </w:r>
            <w:r>
              <w:rPr>
                <w:rFonts w:hint="eastAsia" w:ascii="宋体" w:hAnsi="宋体" w:cs="宋体"/>
                <w:spacing w:val="-6"/>
                <w:sz w:val="16"/>
                <w:szCs w:val="16"/>
              </w:rPr>
              <w:t>在截留、挤占、挪用、虚列支出等情况。</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全部符合5分，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有1项不符扣2分。</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全部符合</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部门使用预算资金符合相关的预算财务管理制度的规定</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全部符合</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5</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此项指标是对过程部分资金使用情况进行的考核，此指标从5个方面进行了细化，此项指标科学、合理、与项目密切相关的。</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效果</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履职尽责（60分）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项目产出（40分）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40</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1.创建妇女之家2个</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2.开展宣传活动2次</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3.开展专题工作2次</w:t>
            </w:r>
          </w:p>
        </w:tc>
        <w:tc>
          <w:tcPr>
            <w:tcW w:w="23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pacing w:val="-6"/>
                <w:sz w:val="16"/>
                <w:szCs w:val="16"/>
              </w:rPr>
            </w:pPr>
            <w:r>
              <w:rPr>
                <w:rFonts w:hint="eastAsia" w:ascii="宋体" w:hAnsi="宋体" w:cs="宋体"/>
                <w:sz w:val="16"/>
                <w:szCs w:val="16"/>
              </w:rPr>
              <w:t>1.若为定</w:t>
            </w:r>
            <w:r>
              <w:rPr>
                <w:rFonts w:hint="eastAsia" w:ascii="宋体" w:hAnsi="宋体" w:cs="宋体"/>
                <w:spacing w:val="-6"/>
                <w:sz w:val="16"/>
                <w:szCs w:val="16"/>
              </w:rPr>
              <w:t>性指标，根据“三档”原则分别按照指标分值的100-80%（含）、80-50%（含）、50-10%来记分；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2.若为定量指标，完成值达到指标值，记满分；未达到指标值，按完成比率计分，正向指标（即指标值为≧*）得分=实际完成值/年初目标值*该</w:t>
            </w:r>
            <w:r>
              <w:rPr>
                <w:rFonts w:hint="eastAsia" w:ascii="宋体" w:hAnsi="宋体" w:cs="宋体"/>
                <w:spacing w:val="-6"/>
                <w:sz w:val="16"/>
                <w:szCs w:val="16"/>
              </w:rPr>
              <w:t>指标分值，反向指标（即指标值为≦*）得分=年初目标值/实际完成值*该指标分值。</w:t>
            </w: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截止2020年底，共创建妇女之家3个，开展宣传活动3次，开展专题工作2次</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100%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40</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此项指标可以通过量化反映县妇联指导或参与开展各项工作活动情况，是科学、合理、可测的，根据历史数据和实际情况，此项目标值得设定也是合理的。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项目效益（20分）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20</w:t>
            </w:r>
          </w:p>
        </w:tc>
        <w:tc>
          <w:tcPr>
            <w:tcW w:w="26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1.提高妇女社会意识，为社会贡献一份力量</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6"/>
                <w:szCs w:val="16"/>
              </w:rPr>
            </w:pPr>
            <w:r>
              <w:rPr>
                <w:rFonts w:hint="eastAsia" w:ascii="宋体" w:hAnsi="宋体" w:cs="宋体"/>
                <w:sz w:val="16"/>
                <w:szCs w:val="16"/>
              </w:rPr>
              <w:t>2.服务对象满意度≧90%</w:t>
            </w: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15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通过开展各类活动，经调研妇女群众的社会意识不断提高，满意度≧90%</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100%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20</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6"/>
                <w:szCs w:val="16"/>
              </w:rPr>
            </w:pPr>
            <w:r>
              <w:rPr>
                <w:rFonts w:hint="eastAsia" w:ascii="宋体" w:hAnsi="宋体" w:cs="宋体"/>
                <w:sz w:val="16"/>
                <w:szCs w:val="16"/>
              </w:rPr>
              <w:t>此项指标是从社会效益、最终效果方面反映下安抚了的整体职能情况，此项指标科学、合理、可测，与项目密切相关，根据历史数据和工作实际，此项指标的设置是合理、有依据的。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155"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备注：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1.“项目产出”和“项目效果”直接细化成部门年初绩效目标中的指标，并根据重要程度赋权。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6"/>
                <w:szCs w:val="16"/>
              </w:rPr>
            </w:pPr>
            <w:r>
              <w:rPr>
                <w:rFonts w:hint="eastAsia" w:ascii="宋体" w:hAnsi="宋体" w:cs="宋体"/>
                <w:sz w:val="16"/>
                <w:szCs w:val="16"/>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200" w:lineRule="exact"/>
        <w:rPr>
          <w:rFonts w:ascii="宋体" w:hAnsi="宋体" w:cs="宋体"/>
          <w:sz w:val="18"/>
          <w:szCs w:val="18"/>
        </w:rPr>
      </w:pPr>
    </w:p>
    <w:p>
      <w:pPr>
        <w:spacing w:line="300" w:lineRule="exact"/>
        <w:rPr>
          <w:rFonts w:ascii="宋体" w:hAnsi="宋体" w:cs="宋体"/>
          <w:sz w:val="18"/>
          <w:szCs w:val="18"/>
        </w:rPr>
        <w:sectPr>
          <w:pgSz w:w="16838" w:h="11906" w:orient="landscape"/>
          <w:pgMar w:top="1587" w:right="1417" w:bottom="1474" w:left="1417" w:header="851" w:footer="1531" w:gutter="0"/>
          <w:cols w:space="0" w:num="1"/>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2020年机关运行经费年初预算为1.6元万元，上年结转0万元，调整预算数5.02万元，支出决算为5.02万元，完成预算的100%，决算数与预算数基本持平。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2020本部门政府采购支出总额支出0万元，其中政府采购货物类支出0万元、政府采购服务类支出0万元、政府采购工程类支出0万元。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公务车辆保有量0辆；单价50万元以上的通用设备0台（套）；单价100万元以上的专用设备0台（套）。2020年当年购置车辆0辆；购置单价50万元以上的通用设备0台（套）；购置单价100万元以上的专用设备0台（套）。</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5.妇女儿童之家:</w:t>
      </w:r>
      <w:r>
        <w:rPr>
          <w:rFonts w:hint="eastAsia" w:ascii="仿宋_GB2312" w:hAnsi="仿宋_GB2312" w:eastAsia="仿宋_GB2312" w:cs="仿宋_GB2312"/>
          <w:sz w:val="32"/>
          <w:szCs w:val="32"/>
        </w:rPr>
        <w:t>是为妇女、儿童提供学习、交流、娱乐的平台，搭建妇女、儿童的精神家园、暖心家园;是妇联参与社会管理公共服务的重要抓手，也是妇联组织进一步发挥组织优势，吸引、凝聚、团结妇女群众、做好妇女工作的必然要求。</w:t>
      </w:r>
    </w:p>
    <w:sectPr>
      <w:pgSz w:w="11906" w:h="16838"/>
      <w:pgMar w:top="1984"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D1D1DB3"/>
    <w:rsid w:val="000810D4"/>
    <w:rsid w:val="00115042"/>
    <w:rsid w:val="00190E6F"/>
    <w:rsid w:val="00222929"/>
    <w:rsid w:val="00452E92"/>
    <w:rsid w:val="0045428A"/>
    <w:rsid w:val="005B71D6"/>
    <w:rsid w:val="00925D84"/>
    <w:rsid w:val="009F156A"/>
    <w:rsid w:val="00A41022"/>
    <w:rsid w:val="00BA69B9"/>
    <w:rsid w:val="00BF0C63"/>
    <w:rsid w:val="00F81B3B"/>
    <w:rsid w:val="20486C7E"/>
    <w:rsid w:val="274A206B"/>
    <w:rsid w:val="28B86D3B"/>
    <w:rsid w:val="2D1D1DB3"/>
    <w:rsid w:val="40BB2C9C"/>
    <w:rsid w:val="5D49532F"/>
    <w:rsid w:val="69704C42"/>
    <w:rsid w:val="720A7737"/>
    <w:rsid w:val="7B4D75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font01"/>
    <w:basedOn w:val="6"/>
    <w:qFormat/>
    <w:uiPriority w:val="0"/>
    <w:rPr>
      <w:rFonts w:hint="eastAsia" w:ascii="宋体" w:hAnsi="宋体" w:eastAsia="宋体" w:cs="宋体"/>
      <w:color w:val="000000"/>
      <w:sz w:val="20"/>
      <w:szCs w:val="20"/>
      <w:u w:val="none"/>
    </w:rPr>
  </w:style>
  <w:style w:type="character" w:customStyle="1" w:styleId="9">
    <w:name w:val="页眉 Char"/>
    <w:basedOn w:val="6"/>
    <w:link w:val="4"/>
    <w:qFormat/>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部门人员情况</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行政编制</c:v>
                </c:pt>
              </c:strCache>
            </c:strRef>
          </c:tx>
          <c:spPr>
            <a:solidFill>
              <a:schemeClr val="accent1"/>
            </a:solidFill>
            <a:ln>
              <a:noFill/>
            </a:ln>
            <a:effectLst/>
          </c:spPr>
          <c:invertIfNegative val="0"/>
          <c:dLbls>
            <c:delete val="1"/>
          </c:dLbls>
          <c:cat>
            <c:strRef>
              <c:f>Sheet1!$A$2:$A$4</c:f>
              <c:strCache>
                <c:ptCount val="3"/>
                <c:pt idx="0">
                  <c:v>编制</c:v>
                </c:pt>
                <c:pt idx="1">
                  <c:v>实有编制</c:v>
                </c:pt>
                <c:pt idx="2">
                  <c:v>管理离退休人数</c:v>
                </c:pt>
              </c:strCache>
            </c:strRef>
          </c:cat>
          <c:val>
            <c:numRef>
              <c:f>Sheet1!$B$2:$B$4</c:f>
              <c:numCache>
                <c:formatCode>General</c:formatCode>
                <c:ptCount val="3"/>
                <c:pt idx="0">
                  <c:v>5</c:v>
                </c:pt>
                <c:pt idx="1">
                  <c:v>5</c:v>
                </c:pt>
                <c:pt idx="2">
                  <c:v>2</c:v>
                </c:pt>
              </c:numCache>
            </c:numRef>
          </c:val>
        </c:ser>
        <c:ser>
          <c:idx val="1"/>
          <c:order val="1"/>
          <c:tx>
            <c:strRef>
              <c:f>Sheet1!$C$1</c:f>
              <c:strCache>
                <c:ptCount val="1"/>
                <c:pt idx="0">
                  <c:v>事业编制</c:v>
                </c:pt>
              </c:strCache>
            </c:strRef>
          </c:tx>
          <c:spPr>
            <a:solidFill>
              <a:schemeClr val="accent2"/>
            </a:solidFill>
            <a:ln>
              <a:noFill/>
            </a:ln>
            <a:effectLst/>
          </c:spPr>
          <c:invertIfNegative val="0"/>
          <c:dLbls>
            <c:delete val="1"/>
          </c:dLbls>
          <c:cat>
            <c:strRef>
              <c:f>Sheet1!$A$2:$A$4</c:f>
              <c:strCache>
                <c:ptCount val="3"/>
                <c:pt idx="0">
                  <c:v>编制</c:v>
                </c:pt>
                <c:pt idx="1">
                  <c:v>实有编制</c:v>
                </c:pt>
                <c:pt idx="2">
                  <c:v>管理离退休人数</c:v>
                </c:pt>
              </c:strCache>
            </c:strRef>
          </c:cat>
          <c:val>
            <c:numRef>
              <c:f>Sheet1!$C$2:$C$4</c:f>
              <c:numCache>
                <c:formatCode>General</c:formatCode>
                <c:ptCount val="3"/>
                <c:pt idx="0">
                  <c:v>1</c:v>
                </c:pt>
                <c:pt idx="1">
                  <c:v>1</c:v>
                </c:pt>
              </c:numCache>
            </c:numRef>
          </c:val>
        </c:ser>
        <c:ser>
          <c:idx val="2"/>
          <c:order val="2"/>
          <c:tx>
            <c:strRef>
              <c:f>Sheet1!$D$1</c:f>
              <c:strCache>
                <c:ptCount val="1"/>
                <c:pt idx="0">
                  <c:v>总计</c:v>
                </c:pt>
              </c:strCache>
            </c:strRef>
          </c:tx>
          <c:spPr>
            <a:solidFill>
              <a:schemeClr val="accent3"/>
            </a:solidFill>
            <a:ln>
              <a:noFill/>
            </a:ln>
            <a:effectLst/>
          </c:spPr>
          <c:invertIfNegative val="0"/>
          <c:dLbls>
            <c:delete val="1"/>
          </c:dLbls>
          <c:cat>
            <c:strRef>
              <c:f>Sheet1!$A$2:$A$4</c:f>
              <c:strCache>
                <c:ptCount val="3"/>
                <c:pt idx="0">
                  <c:v>编制</c:v>
                </c:pt>
                <c:pt idx="1">
                  <c:v>实有编制</c:v>
                </c:pt>
                <c:pt idx="2">
                  <c:v>管理离退休人数</c:v>
                </c:pt>
              </c:strCache>
            </c:strRef>
          </c:cat>
          <c:val>
            <c:numRef>
              <c:f>Sheet1!$D$2:$D$4</c:f>
              <c:numCache>
                <c:formatCode>General</c:formatCode>
                <c:ptCount val="3"/>
                <c:pt idx="0">
                  <c:v>6</c:v>
                </c:pt>
                <c:pt idx="1">
                  <c:v>6</c:v>
                </c:pt>
                <c:pt idx="2">
                  <c:v>2</c:v>
                </c:pt>
              </c:numCache>
            </c:numRef>
          </c:val>
        </c:ser>
        <c:dLbls>
          <c:showLegendKey val="0"/>
          <c:showVal val="0"/>
          <c:showCatName val="0"/>
          <c:showSerName val="0"/>
          <c:showPercent val="0"/>
          <c:showBubbleSize val="0"/>
        </c:dLbls>
        <c:gapWidth val="219"/>
        <c:overlap val="-27"/>
        <c:axId val="107703296"/>
        <c:axId val="107730432"/>
      </c:barChart>
      <c:catAx>
        <c:axId val="1077032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730432"/>
        <c:crosses val="autoZero"/>
        <c:auto val="1"/>
        <c:lblAlgn val="ctr"/>
        <c:lblOffset val="100"/>
        <c:noMultiLvlLbl val="0"/>
      </c:catAx>
      <c:valAx>
        <c:axId val="1077304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703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收入支出决算总体情况说明</a:t>
            </a:r>
            <a:endParaRPr lang="zh-CN" altLang="en-US"/>
          </a:p>
        </c:rich>
      </c:tx>
      <c:layout/>
      <c:overlay val="0"/>
      <c:spPr>
        <a:noFill/>
        <a:ln>
          <a:noFill/>
        </a:ln>
        <a:effectLst/>
      </c:spPr>
    </c:title>
    <c:autoTitleDeleted val="0"/>
    <c:plotArea>
      <c:layout>
        <c:manualLayout>
          <c:layoutTarget val="inner"/>
          <c:xMode val="edge"/>
          <c:yMode val="edge"/>
          <c:x val="0.020825"/>
          <c:y val="0.2345"/>
          <c:w val="0.927925"/>
          <c:h val="0.716566666666667"/>
        </c:manualLayout>
      </c:layout>
      <c:barChart>
        <c:barDir val="col"/>
        <c:grouping val="clustered"/>
        <c:varyColors val="0"/>
        <c:ser>
          <c:idx val="0"/>
          <c:order val="0"/>
          <c:tx>
            <c:strRef>
              <c:f>Sheet1!$B$1</c:f>
              <c:strCache>
                <c:ptCount val="1"/>
                <c:pt idx="0">
                  <c:v>收入、支出总计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2019</c:v>
                </c:pt>
              </c:numCache>
            </c:numRef>
          </c:cat>
          <c:val>
            <c:numRef>
              <c:f>Sheet1!$B$2:$B$3</c:f>
              <c:numCache>
                <c:formatCode>General</c:formatCode>
                <c:ptCount val="2"/>
                <c:pt idx="0">
                  <c:v>107.97</c:v>
                </c:pt>
                <c:pt idx="1">
                  <c:v>85.17</c:v>
                </c:pt>
              </c:numCache>
            </c:numRef>
          </c:val>
        </c:ser>
        <c:dLbls>
          <c:showLegendKey val="0"/>
          <c:showVal val="1"/>
          <c:showCatName val="0"/>
          <c:showSerName val="0"/>
          <c:showPercent val="0"/>
          <c:showBubbleSize val="0"/>
        </c:dLbls>
        <c:gapWidth val="219"/>
        <c:overlap val="-27"/>
        <c:axId val="199160960"/>
        <c:axId val="199163264"/>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uri="{02D57815-91ED-43cb-92C2-25804820EDAC}">
                        <c15:fullRef>
                          <c15:sqref/>
                        </c15:fullRef>
                        <c15:formulaRef>
                          <c15:sqref>Sheet1!$A$2:$A$3</c15:sqref>
                        </c15:formulaRef>
                      </c:ext>
                    </c:extLst>
                    <c:numCache>
                      <c:formatCode>General</c:formatCode>
                      <c:ptCount val="2"/>
                      <c:pt idx="0">
                        <c:v>2020</c:v>
                      </c:pt>
                      <c:pt idx="1">
                        <c:v>2019</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uri="{02D57815-91ED-43cb-92C2-25804820EDAC}">
                        <c15:fullRef>
                          <c15:sqref/>
                        </c15:fullRef>
                        <c15:formulaRef>
                          <c15:sqref>Sheet1!$A$2:$A$3</c15:sqref>
                        </c15:formulaRef>
                      </c:ext>
                    </c:extLst>
                    <c:numCache>
                      <c:formatCode>General</c:formatCode>
                      <c:ptCount val="2"/>
                      <c:pt idx="0">
                        <c:v>2020</c:v>
                      </c:pt>
                      <c:pt idx="1">
                        <c:v>2019</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991609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163264"/>
        <c:crosses val="autoZero"/>
        <c:auto val="1"/>
        <c:lblAlgn val="ctr"/>
        <c:lblOffset val="100"/>
        <c:noMultiLvlLbl val="0"/>
      </c:catAx>
      <c:valAx>
        <c:axId val="1991632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160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收入决算情况说明</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2020年收入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财政拨款收入</c:v>
                </c:pt>
                <c:pt idx="1">
                  <c:v>事业收入</c:v>
                </c:pt>
                <c:pt idx="2">
                  <c:v>其他收入</c:v>
                </c:pt>
              </c:strCache>
            </c:strRef>
          </c:cat>
          <c:val>
            <c:numRef>
              <c:f>Sheet1!$B$2:$B$4</c:f>
              <c:numCache>
                <c:formatCode>General</c:formatCode>
                <c:ptCount val="3"/>
                <c:pt idx="0">
                  <c:v>95.14</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支出决算情况说明</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2020年支出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45.44</c:v>
                </c:pt>
                <c:pt idx="1">
                  <c:v>62.33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财政拨款收入支出决算总体情况说明</a:t>
            </a:r>
            <a:endParaRPr lang="zh-CN" altLang="en-US"/>
          </a:p>
        </c:rich>
      </c:tx>
      <c:layout/>
      <c:overlay val="0"/>
      <c:spPr>
        <a:noFill/>
        <a:ln>
          <a:noFill/>
        </a:ln>
        <a:effectLst/>
      </c:spPr>
    </c:title>
    <c:autoTitleDeleted val="0"/>
    <c:plotArea>
      <c:layout>
        <c:manualLayout>
          <c:layoutTarget val="inner"/>
          <c:xMode val="edge"/>
          <c:yMode val="edge"/>
          <c:x val="0.044575"/>
          <c:y val="0.125"/>
          <c:w val="0.927925"/>
          <c:h val="0.716566666666667"/>
        </c:manualLayout>
      </c:layout>
      <c:barChart>
        <c:barDir val="col"/>
        <c:grouping val="clustered"/>
        <c:varyColors val="0"/>
        <c:ser>
          <c:idx val="0"/>
          <c:order val="0"/>
          <c:tx>
            <c:strRef>
              <c:f>Sheet1!$B$1</c:f>
              <c:strCache>
                <c:ptCount val="1"/>
                <c:pt idx="0">
                  <c:v>财政拨款收入支出总计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2019</c:v>
                </c:pt>
              </c:numCache>
            </c:numRef>
          </c:cat>
          <c:val>
            <c:numRef>
              <c:f>Sheet1!$B$2:$B$3</c:f>
              <c:numCache>
                <c:formatCode>General</c:formatCode>
                <c:ptCount val="2"/>
                <c:pt idx="0">
                  <c:v>107.97</c:v>
                </c:pt>
                <c:pt idx="1">
                  <c:v>85.17</c:v>
                </c:pt>
              </c:numCache>
            </c:numRef>
          </c:val>
        </c:ser>
        <c:dLbls>
          <c:showLegendKey val="0"/>
          <c:showVal val="0"/>
          <c:showCatName val="0"/>
          <c:showSerName val="0"/>
          <c:showPercent val="0"/>
          <c:showBubbleSize val="0"/>
        </c:dLbls>
        <c:gapWidth val="219"/>
        <c:overlap val="-27"/>
        <c:axId val="199193728"/>
        <c:axId val="199195264"/>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numRef>
                    <c:extLst>
                      <c:ext uri="{02D57815-91ED-43cb-92C2-25804820EDAC}">
                        <c15:fullRef>
                          <c15:sqref/>
                        </c15:fullRef>
                        <c15:formulaRef>
                          <c15:sqref>Sheet1!$A$2:$A$3</c15:sqref>
                        </c15:formulaRef>
                      </c:ext>
                    </c:extLst>
                    <c:numCache>
                      <c:formatCode>General</c:formatCode>
                      <c:ptCount val="2"/>
                      <c:pt idx="0">
                        <c:v>2020</c:v>
                      </c:pt>
                      <c:pt idx="1">
                        <c:v>2019</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numRef>
                    <c:extLst>
                      <c:ext uri="{02D57815-91ED-43cb-92C2-25804820EDAC}">
                        <c15:fullRef>
                          <c15:sqref/>
                        </c15:fullRef>
                        <c15:formulaRef>
                          <c15:sqref>Sheet1!$A$2:$A$3</c15:sqref>
                        </c15:formulaRef>
                      </c:ext>
                    </c:extLst>
                    <c:numCache>
                      <c:formatCode>General</c:formatCode>
                      <c:ptCount val="2"/>
                      <c:pt idx="0">
                        <c:v>2020</c:v>
                      </c:pt>
                      <c:pt idx="1">
                        <c:v>2019</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9919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195264"/>
        <c:crosses val="autoZero"/>
        <c:auto val="1"/>
        <c:lblAlgn val="ctr"/>
        <c:lblOffset val="100"/>
        <c:noMultiLvlLbl val="0"/>
      </c:catAx>
      <c:valAx>
        <c:axId val="1991952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193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财政拨款收入支出决算总体情况说明</a:t>
            </a:r>
            <a:endParaRPr lang="zh-CN" altLang="en-US"/>
          </a:p>
        </c:rich>
      </c:tx>
      <c:layout/>
      <c:overlay val="0"/>
      <c:spPr>
        <a:noFill/>
        <a:ln>
          <a:noFill/>
        </a:ln>
        <a:effectLst/>
      </c:spPr>
    </c:title>
    <c:autoTitleDeleted val="0"/>
    <c:plotArea>
      <c:layout>
        <c:manualLayout>
          <c:layoutTarget val="inner"/>
          <c:xMode val="edge"/>
          <c:yMode val="edge"/>
          <c:x val="0.044575"/>
          <c:y val="0.125"/>
          <c:w val="0.927925"/>
          <c:h val="0.716566666666667"/>
        </c:manualLayout>
      </c:layout>
      <c:barChart>
        <c:barDir val="col"/>
        <c:grouping val="clustered"/>
        <c:varyColors val="0"/>
        <c:ser>
          <c:idx val="0"/>
          <c:order val="0"/>
          <c:tx>
            <c:strRef>
              <c:f>Sheet1!$B$1</c:f>
              <c:strCache>
                <c:ptCount val="1"/>
                <c:pt idx="0">
                  <c:v>财政拨款收入支出总计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2019</c:v>
                </c:pt>
              </c:numCache>
            </c:numRef>
          </c:cat>
          <c:val>
            <c:numRef>
              <c:f>Sheet1!$B$2:$B$3</c:f>
              <c:numCache>
                <c:formatCode>General</c:formatCode>
                <c:ptCount val="2"/>
                <c:pt idx="0">
                  <c:v>107.77</c:v>
                </c:pt>
                <c:pt idx="1">
                  <c:v>85.17</c:v>
                </c:pt>
              </c:numCache>
            </c:numRef>
          </c:val>
        </c:ser>
        <c:dLbls>
          <c:showLegendKey val="0"/>
          <c:showVal val="0"/>
          <c:showCatName val="0"/>
          <c:showSerName val="0"/>
          <c:showPercent val="0"/>
          <c:showBubbleSize val="0"/>
        </c:dLbls>
        <c:gapWidth val="219"/>
        <c:overlap val="-27"/>
        <c:axId val="199780992"/>
        <c:axId val="216777088"/>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numRef>
                    <c:extLst>
                      <c:ext uri="{02D57815-91ED-43cb-92C2-25804820EDAC}">
                        <c15:fullRef>
                          <c15:sqref/>
                        </c15:fullRef>
                        <c15:formulaRef>
                          <c15:sqref>Sheet1!$A$2:$A$3</c15:sqref>
                        </c15:formulaRef>
                      </c:ext>
                    </c:extLst>
                    <c:numCache>
                      <c:formatCode>General</c:formatCode>
                      <c:ptCount val="2"/>
                      <c:pt idx="0">
                        <c:v>2020</c:v>
                      </c:pt>
                      <c:pt idx="1">
                        <c:v>2019</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numRef>
                    <c:extLst>
                      <c:ext uri="{02D57815-91ED-43cb-92C2-25804820EDAC}">
                        <c15:fullRef>
                          <c15:sqref/>
                        </c15:fullRef>
                        <c15:formulaRef>
                          <c15:sqref>Sheet1!$A$2:$A$3</c15:sqref>
                        </c15:formulaRef>
                      </c:ext>
                    </c:extLst>
                    <c:numCache>
                      <c:formatCode>General</c:formatCode>
                      <c:ptCount val="2"/>
                      <c:pt idx="0">
                        <c:v>2020</c:v>
                      </c:pt>
                      <c:pt idx="1">
                        <c:v>2019</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9978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777088"/>
        <c:crosses val="autoZero"/>
        <c:auto val="1"/>
        <c:lblAlgn val="ctr"/>
        <c:lblOffset val="100"/>
        <c:noMultiLvlLbl val="0"/>
      </c:catAx>
      <c:valAx>
        <c:axId val="216777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7809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三公经费结构图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三公经费</c:v>
                </c:pt>
              </c:strCache>
            </c:strRef>
          </c:tx>
          <c:spPr>
            <a:solidFill>
              <a:schemeClr val="accent1"/>
            </a:solidFill>
            <a:ln w="19050">
              <a:solidFill>
                <a:schemeClr val="lt1"/>
              </a:solidFill>
            </a:ln>
            <a:effectLst/>
          </c:spPr>
          <c:invertIfNegative val="0"/>
          <c:dLbls>
            <c:delete val="1"/>
          </c:dLbls>
          <c:cat>
            <c:strRef>
              <c:f>Sheet1!$A$2:$A$4</c:f>
              <c:strCache>
                <c:ptCount val="3"/>
                <c:pt idx="0">
                  <c:v>因公出国（境）费用</c:v>
                </c:pt>
                <c:pt idx="1">
                  <c:v>公务接待费</c:v>
                </c:pt>
                <c:pt idx="2">
                  <c:v>公务用车运行维护费</c:v>
                </c:pt>
              </c:strCache>
            </c:strRef>
          </c:cat>
          <c:val>
            <c:numRef>
              <c:f>Sheet1!$B$2:$B$4</c:f>
              <c:numCache>
                <c:formatCode>General</c:formatCode>
                <c:ptCount val="3"/>
                <c:pt idx="0">
                  <c:v>0</c:v>
                </c:pt>
                <c:pt idx="1">
                  <c:v>0.6</c:v>
                </c:pt>
                <c:pt idx="2">
                  <c:v>0</c:v>
                </c:pt>
              </c:numCache>
            </c:numRef>
          </c:val>
        </c:ser>
        <c:dLbls>
          <c:showLegendKey val="0"/>
          <c:showVal val="0"/>
          <c:showCatName val="0"/>
          <c:showSerName val="0"/>
          <c:showPercent val="0"/>
          <c:showBubbleSize val="0"/>
        </c:dLbls>
        <c:gapWidth val="150"/>
        <c:axId val="233296256"/>
        <c:axId val="233297792"/>
      </c:barChart>
      <c:catAx>
        <c:axId val="233296256"/>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297792"/>
        <c:crosses val="autoZero"/>
        <c:auto val="1"/>
        <c:lblAlgn val="ctr"/>
        <c:lblOffset val="100"/>
        <c:noMultiLvlLbl val="0"/>
      </c:catAx>
      <c:valAx>
        <c:axId val="233297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29625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2062</Words>
  <Characters>11755</Characters>
  <Lines>97</Lines>
  <Paragraphs>27</Paragraphs>
  <TotalTime>0</TotalTime>
  <ScaleCrop>false</ScaleCrop>
  <LinksUpToDate>false</LinksUpToDate>
  <CharactersWithSpaces>13790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2021-09-09T00:57:00Z</dcterms:created>
  <dc:creator>Administrator</dc:creator>
  <cp:lastModifiedBy>九步皆爱</cp:lastModifiedBy>
  <dcterms:modified xsi:type="dcterms:W3CDTF">2021-09-26T02:15:44Z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3DDF0970E6134CA6A3533A1BEC1EE190</vt:lpwstr>
  </property>
</Properties>
</file>