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0B" w:rsidRDefault="00CC540B">
      <w:pPr>
        <w:pStyle w:val="1"/>
        <w:ind w:firstLine="640"/>
      </w:pPr>
      <w:bookmarkStart w:id="0" w:name="_GoBack"/>
      <w:bookmarkEnd w:id="0"/>
    </w:p>
    <w:p w:rsidR="00CC540B" w:rsidRDefault="00A174E6">
      <w:pPr>
        <w:pBdr>
          <w:top w:val="none" w:sz="0" w:space="1" w:color="auto"/>
          <w:left w:val="none" w:sz="0" w:space="4" w:color="auto"/>
          <w:bottom w:val="none" w:sz="0" w:space="1" w:color="auto"/>
          <w:right w:val="none" w:sz="0" w:space="4" w:color="auto"/>
        </w:pBdr>
        <w:spacing w:line="560" w:lineRule="exact"/>
        <w:rPr>
          <w:rFonts w:ascii="黑体" w:eastAsia="黑体" w:hAnsi="黑体" w:cs="黑体"/>
          <w:bCs/>
          <w:color w:val="262626"/>
          <w:sz w:val="32"/>
          <w:szCs w:val="32"/>
        </w:rPr>
      </w:pPr>
      <w:r>
        <w:rPr>
          <w:rFonts w:ascii="黑体" w:eastAsia="黑体" w:hAnsi="黑体" w:cs="黑体" w:hint="eastAsia"/>
          <w:bCs/>
          <w:color w:val="262626"/>
          <w:sz w:val="32"/>
          <w:szCs w:val="32"/>
        </w:rPr>
        <w:t>附件</w:t>
      </w:r>
    </w:p>
    <w:p w:rsidR="00CC540B" w:rsidRDefault="00CC540B">
      <w:pPr>
        <w:pBdr>
          <w:top w:val="none" w:sz="0" w:space="1" w:color="auto"/>
          <w:left w:val="none" w:sz="0" w:space="4" w:color="auto"/>
          <w:bottom w:val="none" w:sz="0" w:space="1" w:color="auto"/>
          <w:right w:val="none" w:sz="0" w:space="4" w:color="auto"/>
        </w:pBdr>
        <w:spacing w:line="500" w:lineRule="exact"/>
        <w:jc w:val="center"/>
        <w:rPr>
          <w:rFonts w:ascii="方正小标宋简体" w:eastAsia="方正小标宋简体" w:hAnsi="方正小标宋简体" w:cs="方正小标宋简体"/>
          <w:bCs/>
          <w:color w:val="262626"/>
          <w:sz w:val="44"/>
          <w:szCs w:val="44"/>
        </w:rPr>
      </w:pPr>
    </w:p>
    <w:p w:rsidR="00CC540B" w:rsidRDefault="00A174E6">
      <w:pPr>
        <w:pBdr>
          <w:top w:val="none" w:sz="0" w:space="1" w:color="auto"/>
          <w:left w:val="none" w:sz="0" w:space="4" w:color="auto"/>
          <w:bottom w:val="none" w:sz="0" w:space="1" w:color="auto"/>
          <w:right w:val="none" w:sz="0" w:space="4" w:color="auto"/>
        </w:pBdr>
        <w:spacing w:line="600" w:lineRule="exact"/>
        <w:jc w:val="center"/>
        <w:rPr>
          <w:rFonts w:ascii="方正小标宋简体" w:eastAsia="方正小标宋简体" w:hAnsi="方正小标宋简体" w:cs="方正小标宋简体"/>
          <w:bCs/>
          <w:color w:val="262626"/>
          <w:sz w:val="44"/>
          <w:szCs w:val="44"/>
        </w:rPr>
      </w:pPr>
      <w:r>
        <w:rPr>
          <w:rFonts w:ascii="方正小标宋简体" w:eastAsia="方正小标宋简体" w:hAnsi="方正小标宋简体" w:cs="方正小标宋简体"/>
          <w:bCs/>
          <w:color w:val="262626"/>
          <w:sz w:val="44"/>
          <w:szCs w:val="44"/>
        </w:rPr>
        <w:t>商洛市</w:t>
      </w:r>
      <w:r>
        <w:rPr>
          <w:rFonts w:ascii="方正小标宋简体" w:eastAsia="方正小标宋简体" w:hAnsi="方正小标宋简体" w:cs="方正小标宋简体" w:hint="eastAsia"/>
          <w:bCs/>
          <w:color w:val="262626"/>
          <w:sz w:val="44"/>
          <w:szCs w:val="44"/>
        </w:rPr>
        <w:t>XXXXXXXX</w:t>
      </w:r>
    </w:p>
    <w:p w:rsidR="00CC540B" w:rsidRDefault="00A174E6">
      <w:pPr>
        <w:pBdr>
          <w:top w:val="none" w:sz="0" w:space="1" w:color="auto"/>
          <w:left w:val="none" w:sz="0" w:space="4" w:color="auto"/>
          <w:bottom w:val="none" w:sz="0" w:space="1" w:color="auto"/>
          <w:right w:val="none" w:sz="0" w:space="4" w:color="auto"/>
        </w:pBdr>
        <w:spacing w:line="600" w:lineRule="exact"/>
        <w:jc w:val="center"/>
        <w:rPr>
          <w:rFonts w:ascii="方正小标宋简体" w:eastAsia="方正小标宋简体" w:hAnsi="方正小标宋简体" w:cs="方正小标宋简体"/>
          <w:bCs/>
          <w:color w:val="262626"/>
          <w:sz w:val="44"/>
          <w:szCs w:val="44"/>
        </w:rPr>
      </w:pPr>
      <w:r>
        <w:rPr>
          <w:rFonts w:ascii="方正小标宋简体" w:eastAsia="方正小标宋简体" w:hAnsi="方正小标宋简体" w:cs="方正小标宋简体"/>
          <w:bCs/>
          <w:color w:val="262626"/>
          <w:sz w:val="44"/>
          <w:szCs w:val="44"/>
        </w:rPr>
        <w:t>202</w:t>
      </w:r>
      <w:r>
        <w:rPr>
          <w:rFonts w:ascii="方正小标宋简体" w:eastAsia="方正小标宋简体" w:hAnsi="方正小标宋简体" w:cs="方正小标宋简体" w:hint="eastAsia"/>
          <w:bCs/>
          <w:color w:val="262626"/>
          <w:sz w:val="44"/>
          <w:szCs w:val="44"/>
        </w:rPr>
        <w:t>2</w:t>
      </w:r>
      <w:r>
        <w:rPr>
          <w:rFonts w:ascii="方正小标宋简体" w:eastAsia="方正小标宋简体" w:hAnsi="方正小标宋简体" w:cs="方正小标宋简体"/>
          <w:bCs/>
          <w:color w:val="262626"/>
          <w:sz w:val="44"/>
          <w:szCs w:val="44"/>
        </w:rPr>
        <w:t>年</w:t>
      </w:r>
      <w:r>
        <w:rPr>
          <w:rFonts w:ascii="方正小标宋简体" w:eastAsia="方正小标宋简体" w:hAnsi="方正小标宋简体" w:cs="方正小标宋简体" w:hint="eastAsia"/>
          <w:bCs/>
          <w:color w:val="262626"/>
          <w:sz w:val="44"/>
          <w:szCs w:val="44"/>
        </w:rPr>
        <w:t>政府信息公开工作年度报告</w:t>
      </w:r>
    </w:p>
    <w:p w:rsidR="00CC540B" w:rsidRDefault="00CC540B">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880"/>
        <w:jc w:val="both"/>
        <w:rPr>
          <w:rFonts w:ascii="仿宋_GB2312" w:eastAsia="仿宋_GB2312" w:hAnsi="仿宋_GB2312" w:cs="仿宋_GB2312"/>
          <w:bCs/>
          <w:sz w:val="44"/>
          <w:szCs w:val="44"/>
        </w:rPr>
      </w:pP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根据《中华人民共和国政府信息公开条例》（以下简称《条例》）规定，按照《国务院办公厅政府信息与政务公开办公室关于印发</w:t>
      </w:r>
      <w:r>
        <w:rPr>
          <w:rFonts w:ascii="仿宋_GB2312" w:eastAsia="仿宋_GB2312" w:hAnsi="仿宋_GB2312" w:cs="仿宋_GB2312" w:hint="eastAsia"/>
          <w:kern w:val="2"/>
          <w:sz w:val="32"/>
          <w:szCs w:val="32"/>
        </w:rPr>
        <w:t>&lt;</w:t>
      </w:r>
      <w:r>
        <w:rPr>
          <w:rFonts w:ascii="仿宋_GB2312" w:eastAsia="仿宋_GB2312" w:hAnsi="仿宋_GB2312" w:cs="仿宋_GB2312" w:hint="eastAsia"/>
          <w:kern w:val="2"/>
          <w:sz w:val="32"/>
          <w:szCs w:val="32"/>
        </w:rPr>
        <w:t>中华人民共和国政府信息公开工作年度报告格式</w:t>
      </w:r>
      <w:r>
        <w:rPr>
          <w:rFonts w:ascii="仿宋_GB2312" w:eastAsia="仿宋_GB2312" w:hAnsi="仿宋_GB2312" w:cs="仿宋_GB2312" w:hint="eastAsia"/>
          <w:kern w:val="2"/>
          <w:sz w:val="32"/>
          <w:szCs w:val="32"/>
        </w:rPr>
        <w:t>&gt;</w:t>
      </w:r>
      <w:r>
        <w:rPr>
          <w:rFonts w:ascii="仿宋_GB2312" w:eastAsia="仿宋_GB2312" w:hAnsi="仿宋_GB2312" w:cs="仿宋_GB2312" w:hint="eastAsia"/>
          <w:kern w:val="2"/>
          <w:sz w:val="32"/>
          <w:szCs w:val="32"/>
        </w:rPr>
        <w:t>的通知》</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国办公开办函〔</w:t>
      </w:r>
      <w:r>
        <w:rPr>
          <w:rFonts w:ascii="仿宋_GB2312" w:eastAsia="仿宋_GB2312" w:hAnsi="仿宋_GB2312" w:cs="仿宋_GB2312" w:hint="eastAsia"/>
          <w:kern w:val="2"/>
          <w:sz w:val="32"/>
          <w:szCs w:val="32"/>
        </w:rPr>
        <w:t>2021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30</w:t>
      </w:r>
      <w:r>
        <w:rPr>
          <w:rFonts w:ascii="仿宋_GB2312" w:eastAsia="仿宋_GB2312" w:hAnsi="仿宋_GB2312" w:cs="仿宋_GB2312" w:hint="eastAsia"/>
          <w:kern w:val="2"/>
          <w:sz w:val="32"/>
          <w:szCs w:val="32"/>
        </w:rPr>
        <w:t>号</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要求，</w:t>
      </w:r>
      <w:r>
        <w:rPr>
          <w:rFonts w:ascii="仿宋_GB2312" w:eastAsia="仿宋_GB2312" w:hAnsi="仿宋_GB2312" w:cs="仿宋_GB2312" w:hint="eastAsia"/>
          <w:kern w:val="2"/>
          <w:sz w:val="32"/>
          <w:szCs w:val="32"/>
        </w:rPr>
        <w:t>现将商洛市</w:t>
      </w:r>
      <w:r>
        <w:rPr>
          <w:rFonts w:ascii="仿宋_GB2312" w:eastAsia="仿宋_GB2312" w:hAnsi="仿宋_GB2312" w:cs="仿宋_GB2312" w:hint="eastAsia"/>
          <w:kern w:val="2"/>
          <w:sz w:val="32"/>
          <w:szCs w:val="32"/>
        </w:rPr>
        <w:t>XXXXXXXX</w:t>
      </w:r>
      <w:r>
        <w:rPr>
          <w:rFonts w:ascii="仿宋_GB2312" w:eastAsia="仿宋_GB2312" w:hAnsi="仿宋_GB2312" w:cs="仿宋_GB2312" w:hint="eastAsia"/>
          <w:kern w:val="2"/>
          <w:sz w:val="32"/>
          <w:szCs w:val="32"/>
        </w:rPr>
        <w:t>2022</w:t>
      </w:r>
      <w:r>
        <w:rPr>
          <w:rFonts w:ascii="仿宋_GB2312" w:eastAsia="仿宋_GB2312" w:hAnsi="仿宋_GB2312" w:cs="仿宋_GB2312" w:hint="eastAsia"/>
          <w:kern w:val="2"/>
          <w:sz w:val="32"/>
          <w:szCs w:val="32"/>
        </w:rPr>
        <w:t>年政府信息公开工作年度报告</w:t>
      </w:r>
      <w:r>
        <w:rPr>
          <w:rFonts w:ascii="仿宋_GB2312" w:eastAsia="仿宋_GB2312" w:hAnsi="仿宋_GB2312" w:cs="仿宋_GB2312" w:hint="eastAsia"/>
          <w:kern w:val="2"/>
          <w:sz w:val="32"/>
          <w:szCs w:val="32"/>
        </w:rPr>
        <w:t>予以公开发布</w:t>
      </w:r>
      <w:r>
        <w:rPr>
          <w:rFonts w:ascii="仿宋_GB2312" w:eastAsia="仿宋_GB2312" w:hAnsi="仿宋_GB2312" w:cs="仿宋_GB2312" w:hint="eastAsia"/>
          <w:kern w:val="2"/>
          <w:sz w:val="32"/>
          <w:szCs w:val="32"/>
        </w:rPr>
        <w:t>。本报告所列数据</w:t>
      </w:r>
      <w:r>
        <w:rPr>
          <w:rFonts w:ascii="仿宋_GB2312" w:eastAsia="仿宋_GB2312" w:hAnsi="仿宋_GB2312" w:cs="仿宋_GB2312" w:hint="eastAsia"/>
          <w:kern w:val="2"/>
          <w:sz w:val="32"/>
          <w:szCs w:val="32"/>
        </w:rPr>
        <w:t>的</w:t>
      </w:r>
      <w:r>
        <w:rPr>
          <w:rFonts w:ascii="仿宋_GB2312" w:eastAsia="仿宋_GB2312" w:hAnsi="仿宋_GB2312" w:cs="仿宋_GB2312" w:hint="eastAsia"/>
          <w:kern w:val="2"/>
          <w:sz w:val="32"/>
          <w:szCs w:val="32"/>
        </w:rPr>
        <w:t>统计时间</w:t>
      </w:r>
      <w:r>
        <w:rPr>
          <w:rFonts w:ascii="仿宋_GB2312" w:eastAsia="仿宋_GB2312" w:hAnsi="仿宋_GB2312" w:cs="仿宋_GB2312" w:hint="eastAsia"/>
          <w:kern w:val="2"/>
          <w:sz w:val="32"/>
          <w:szCs w:val="32"/>
        </w:rPr>
        <w:t>自</w:t>
      </w:r>
      <w:r>
        <w:rPr>
          <w:rFonts w:ascii="仿宋_GB2312" w:eastAsia="仿宋_GB2312" w:hAnsi="仿宋_GB2312" w:cs="仿宋_GB2312" w:hint="eastAsia"/>
          <w:kern w:val="2"/>
          <w:sz w:val="32"/>
          <w:szCs w:val="32"/>
        </w:rPr>
        <w:t>2022</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日到</w:t>
      </w: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31</w:t>
      </w:r>
      <w:r>
        <w:rPr>
          <w:rFonts w:ascii="仿宋_GB2312" w:eastAsia="仿宋_GB2312" w:hAnsi="仿宋_GB2312" w:cs="仿宋_GB2312" w:hint="eastAsia"/>
          <w:kern w:val="2"/>
          <w:sz w:val="32"/>
          <w:szCs w:val="32"/>
        </w:rPr>
        <w:t>日。</w:t>
      </w:r>
    </w:p>
    <w:p w:rsidR="00CC540B" w:rsidRDefault="00A174E6">
      <w:pPr>
        <w:pStyle w:val="a9"/>
        <w:pBdr>
          <w:top w:val="none" w:sz="0" w:space="1" w:color="auto"/>
          <w:left w:val="none" w:sz="0" w:space="4" w:color="auto"/>
          <w:bottom w:val="none" w:sz="0" w:space="1" w:color="auto"/>
          <w:right w:val="none" w:sz="0" w:space="4" w:color="auto"/>
        </w:pBdr>
        <w:tabs>
          <w:tab w:val="left" w:pos="1050"/>
        </w:tabs>
        <w:spacing w:beforeAutospacing="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一、总体情况</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bCs/>
          <w:sz w:val="32"/>
          <w:szCs w:val="32"/>
        </w:rPr>
        <w: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w:t>
      </w:r>
      <w:r>
        <w:rPr>
          <w:rFonts w:ascii="仿宋_GB2312" w:eastAsia="仿宋_GB2312" w:hAnsi="仿宋_GB2312" w:cs="仿宋_GB2312" w:hint="eastAsia"/>
          <w:bCs/>
          <w:sz w:val="32"/>
          <w:szCs w:val="32"/>
        </w:rPr>
        <w:t>观，</w:t>
      </w:r>
      <w:r>
        <w:rPr>
          <w:rFonts w:ascii="仿宋_GB2312" w:eastAsia="仿宋_GB2312" w:hAnsi="仿宋_GB2312" w:cs="仿宋_GB2312" w:hint="eastAsia"/>
          <w:b/>
          <w:sz w:val="32"/>
          <w:szCs w:val="32"/>
        </w:rPr>
        <w:t>篇幅原则上不超过一千字</w:t>
      </w:r>
      <w:r>
        <w:rPr>
          <w:rFonts w:ascii="仿宋_GB2312" w:eastAsia="仿宋_GB2312" w:hAnsi="仿宋_GB2312" w:cs="仿宋_GB2312" w:hint="eastAsia"/>
          <w:bCs/>
          <w:sz w:val="32"/>
          <w:szCs w:val="32"/>
        </w:rPr>
        <w:t>。该红色字体部分为注释信息，下同。请阅后删除。】</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1.</w:t>
      </w:r>
      <w:r>
        <w:rPr>
          <w:rFonts w:ascii="楷体_GB2312" w:eastAsia="楷体_GB2312" w:hAnsi="楷体_GB2312" w:cs="楷体_GB2312" w:hint="eastAsia"/>
          <w:kern w:val="2"/>
          <w:sz w:val="32"/>
          <w:szCs w:val="32"/>
        </w:rPr>
        <w:t>主动公开政府信息情况。……。</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lastRenderedPageBreak/>
        <w:t>2.</w:t>
      </w:r>
      <w:r>
        <w:rPr>
          <w:rFonts w:ascii="楷体_GB2312" w:eastAsia="楷体_GB2312" w:hAnsi="楷体_GB2312" w:cs="楷体_GB2312" w:hint="eastAsia"/>
          <w:kern w:val="2"/>
          <w:sz w:val="32"/>
          <w:szCs w:val="32"/>
        </w:rPr>
        <w:t>依申请公开情况。……。</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3.</w:t>
      </w:r>
      <w:r>
        <w:rPr>
          <w:rFonts w:ascii="楷体_GB2312" w:eastAsia="楷体_GB2312" w:hAnsi="楷体_GB2312" w:cs="楷体_GB2312" w:hint="eastAsia"/>
          <w:kern w:val="2"/>
          <w:sz w:val="32"/>
          <w:szCs w:val="32"/>
        </w:rPr>
        <w:t>政府信息管理情况。……。</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4.</w:t>
      </w:r>
      <w:r>
        <w:rPr>
          <w:rFonts w:ascii="楷体_GB2312" w:eastAsia="楷体_GB2312" w:hAnsi="楷体_GB2312" w:cs="楷体_GB2312" w:hint="eastAsia"/>
          <w:kern w:val="2"/>
          <w:sz w:val="32"/>
          <w:szCs w:val="32"/>
        </w:rPr>
        <w:t>政府信息公开平台建设情况。……。</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5.</w:t>
      </w:r>
      <w:r>
        <w:rPr>
          <w:rFonts w:ascii="楷体_GB2312" w:eastAsia="楷体_GB2312" w:hAnsi="楷体_GB2312" w:cs="楷体_GB2312" w:hint="eastAsia"/>
          <w:kern w:val="2"/>
          <w:sz w:val="32"/>
          <w:szCs w:val="32"/>
        </w:rPr>
        <w:t>监督保障情况。……。</w:t>
      </w:r>
    </w:p>
    <w:p w:rsidR="00CC540B" w:rsidRDefault="00A174E6">
      <w:pPr>
        <w:pStyle w:val="a9"/>
        <w:pBdr>
          <w:top w:val="none" w:sz="0" w:space="1" w:color="auto"/>
          <w:left w:val="none" w:sz="0" w:space="4" w:color="auto"/>
          <w:bottom w:val="none" w:sz="0" w:space="1" w:color="auto"/>
          <w:right w:val="none" w:sz="0" w:space="4" w:color="auto"/>
        </w:pBdr>
        <w:tabs>
          <w:tab w:val="left" w:pos="1050"/>
        </w:tabs>
        <w:spacing w:beforeAutospacing="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二、主动公开政府信息情况</w:t>
      </w: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12"/>
        <w:gridCol w:w="2312"/>
        <w:gridCol w:w="2312"/>
        <w:gridCol w:w="2144"/>
      </w:tblGrid>
      <w:tr w:rsidR="00CC540B">
        <w:trPr>
          <w:trHeight w:val="470"/>
          <w:jc w:val="center"/>
        </w:trPr>
        <w:tc>
          <w:tcPr>
            <w:tcW w:w="9080" w:type="dxa"/>
            <w:gridSpan w:val="4"/>
            <w:shd w:val="clear" w:color="auto" w:fill="C6D9F1"/>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第二十条第（一）项</w:t>
            </w:r>
          </w:p>
        </w:tc>
      </w:tr>
      <w:tr w:rsidR="00CC540B">
        <w:trPr>
          <w:trHeight w:val="470"/>
          <w:jc w:val="center"/>
        </w:trPr>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信息内容</w:t>
            </w:r>
          </w:p>
        </w:tc>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本年制发件数</w:t>
            </w:r>
          </w:p>
        </w:tc>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本年废止件数</w:t>
            </w:r>
          </w:p>
        </w:tc>
        <w:tc>
          <w:tcPr>
            <w:tcW w:w="2144"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现行有效件数</w:t>
            </w:r>
          </w:p>
        </w:tc>
      </w:tr>
      <w:tr w:rsidR="00CC540B">
        <w:trPr>
          <w:trHeight w:val="470"/>
          <w:jc w:val="center"/>
        </w:trPr>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left"/>
              <w:rPr>
                <w:rFonts w:ascii="仿宋_GB2312" w:eastAsia="仿宋_GB2312" w:hAnsi="仿宋_GB2312" w:cs="仿宋_GB2312"/>
                <w:sz w:val="22"/>
              </w:rPr>
            </w:pPr>
            <w:r>
              <w:rPr>
                <w:rFonts w:ascii="仿宋_GB2312" w:eastAsia="仿宋_GB2312" w:hAnsi="仿宋_GB2312" w:cs="仿宋_GB2312" w:hint="eastAsia"/>
                <w:kern w:val="0"/>
                <w:sz w:val="22"/>
                <w:lang w:bidi="ar"/>
              </w:rPr>
              <w:t>规章</w:t>
            </w:r>
          </w:p>
        </w:tc>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lang w:bidi="ar"/>
              </w:rPr>
            </w:pPr>
            <w:r>
              <w:rPr>
                <w:rFonts w:ascii="仿宋_GB2312" w:eastAsia="仿宋_GB2312" w:hAnsi="仿宋_GB2312" w:cs="仿宋_GB2312" w:hint="eastAsia"/>
                <w:sz w:val="22"/>
                <w:lang w:bidi="ar"/>
              </w:rPr>
              <w:t>0</w:t>
            </w:r>
          </w:p>
        </w:tc>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lang w:bidi="ar"/>
              </w:rPr>
            </w:pPr>
            <w:r>
              <w:rPr>
                <w:rFonts w:ascii="仿宋_GB2312" w:eastAsia="仿宋_GB2312" w:hAnsi="仿宋_GB2312" w:cs="仿宋_GB2312" w:hint="eastAsia"/>
                <w:sz w:val="22"/>
                <w:lang w:bidi="ar"/>
              </w:rPr>
              <w:t>0</w:t>
            </w:r>
          </w:p>
        </w:tc>
        <w:tc>
          <w:tcPr>
            <w:tcW w:w="2144"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lang w:bidi="ar"/>
              </w:rPr>
            </w:pPr>
            <w:r>
              <w:rPr>
                <w:rFonts w:ascii="仿宋_GB2312" w:eastAsia="仿宋_GB2312" w:hAnsi="仿宋_GB2312" w:cs="仿宋_GB2312" w:hint="eastAsia"/>
                <w:sz w:val="22"/>
                <w:lang w:bidi="ar"/>
              </w:rPr>
              <w:t>0</w:t>
            </w:r>
          </w:p>
        </w:tc>
      </w:tr>
      <w:tr w:rsidR="00CC540B">
        <w:trPr>
          <w:trHeight w:val="470"/>
          <w:jc w:val="center"/>
        </w:trPr>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left"/>
              <w:rPr>
                <w:rFonts w:ascii="仿宋_GB2312" w:eastAsia="仿宋_GB2312" w:hAnsi="仿宋_GB2312" w:cs="仿宋_GB2312"/>
                <w:sz w:val="22"/>
              </w:rPr>
            </w:pPr>
            <w:r>
              <w:rPr>
                <w:rFonts w:ascii="仿宋_GB2312" w:eastAsia="仿宋_GB2312" w:hAnsi="仿宋_GB2312" w:cs="仿宋_GB2312" w:hint="eastAsia"/>
                <w:kern w:val="0"/>
                <w:sz w:val="22"/>
                <w:lang w:bidi="ar"/>
              </w:rPr>
              <w:t>行政规范性文件</w:t>
            </w:r>
          </w:p>
        </w:tc>
        <w:tc>
          <w:tcPr>
            <w:tcW w:w="2312" w:type="dxa"/>
            <w:tcMar>
              <w:left w:w="57" w:type="dxa"/>
              <w:right w:w="57" w:type="dxa"/>
            </w:tcMar>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lang w:bidi="ar"/>
              </w:rPr>
            </w:pPr>
          </w:p>
        </w:tc>
        <w:tc>
          <w:tcPr>
            <w:tcW w:w="2312" w:type="dxa"/>
            <w:tcMar>
              <w:left w:w="57" w:type="dxa"/>
              <w:right w:w="57" w:type="dxa"/>
            </w:tcMar>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lang w:bidi="ar"/>
              </w:rPr>
            </w:pPr>
          </w:p>
        </w:tc>
        <w:tc>
          <w:tcPr>
            <w:tcW w:w="2144" w:type="dxa"/>
            <w:tcMar>
              <w:left w:w="57" w:type="dxa"/>
              <w:right w:w="57" w:type="dxa"/>
            </w:tcMar>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lang w:bidi="ar"/>
              </w:rPr>
            </w:pPr>
          </w:p>
        </w:tc>
      </w:tr>
      <w:tr w:rsidR="00CC540B">
        <w:trPr>
          <w:trHeight w:val="470"/>
          <w:jc w:val="center"/>
        </w:trPr>
        <w:tc>
          <w:tcPr>
            <w:tcW w:w="9080" w:type="dxa"/>
            <w:gridSpan w:val="4"/>
            <w:shd w:val="clear" w:color="auto" w:fill="C6D9F1"/>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第二十条第（五）项</w:t>
            </w:r>
          </w:p>
        </w:tc>
      </w:tr>
      <w:tr w:rsidR="00CC540B">
        <w:trPr>
          <w:trHeight w:val="470"/>
          <w:jc w:val="center"/>
        </w:trPr>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信息内容</w:t>
            </w:r>
          </w:p>
        </w:tc>
        <w:tc>
          <w:tcPr>
            <w:tcW w:w="6768" w:type="dxa"/>
            <w:gridSpan w:val="3"/>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本年处理决定数量</w:t>
            </w:r>
          </w:p>
        </w:tc>
      </w:tr>
      <w:tr w:rsidR="00CC540B">
        <w:trPr>
          <w:trHeight w:val="470"/>
          <w:jc w:val="center"/>
        </w:trPr>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left"/>
              <w:rPr>
                <w:rFonts w:ascii="仿宋_GB2312" w:eastAsia="仿宋_GB2312" w:hAnsi="仿宋_GB2312" w:cs="仿宋_GB2312"/>
                <w:sz w:val="22"/>
              </w:rPr>
            </w:pPr>
            <w:r>
              <w:rPr>
                <w:rFonts w:ascii="仿宋_GB2312" w:eastAsia="仿宋_GB2312" w:hAnsi="仿宋_GB2312" w:cs="仿宋_GB2312" w:hint="eastAsia"/>
                <w:kern w:val="0"/>
                <w:sz w:val="22"/>
                <w:lang w:bidi="ar"/>
              </w:rPr>
              <w:t>行政许可</w:t>
            </w:r>
          </w:p>
        </w:tc>
        <w:tc>
          <w:tcPr>
            <w:tcW w:w="6768" w:type="dxa"/>
            <w:gridSpan w:val="3"/>
            <w:tcMar>
              <w:left w:w="57" w:type="dxa"/>
              <w:right w:w="57" w:type="dxa"/>
            </w:tcMar>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rPr>
            </w:pPr>
          </w:p>
        </w:tc>
      </w:tr>
      <w:tr w:rsidR="00CC540B">
        <w:trPr>
          <w:trHeight w:val="470"/>
          <w:jc w:val="center"/>
        </w:trPr>
        <w:tc>
          <w:tcPr>
            <w:tcW w:w="9080" w:type="dxa"/>
            <w:gridSpan w:val="4"/>
            <w:shd w:val="clear" w:color="auto" w:fill="C6D9F1"/>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第二十条第（六）项</w:t>
            </w:r>
          </w:p>
        </w:tc>
      </w:tr>
      <w:tr w:rsidR="00CC540B">
        <w:trPr>
          <w:trHeight w:val="470"/>
          <w:jc w:val="center"/>
        </w:trPr>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信息内容</w:t>
            </w:r>
          </w:p>
        </w:tc>
        <w:tc>
          <w:tcPr>
            <w:tcW w:w="6768" w:type="dxa"/>
            <w:gridSpan w:val="3"/>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本年处理决定数量</w:t>
            </w:r>
          </w:p>
        </w:tc>
      </w:tr>
      <w:tr w:rsidR="00CC540B">
        <w:trPr>
          <w:trHeight w:val="470"/>
          <w:jc w:val="center"/>
        </w:trPr>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left"/>
              <w:rPr>
                <w:rFonts w:ascii="仿宋_GB2312" w:eastAsia="仿宋_GB2312" w:hAnsi="仿宋_GB2312" w:cs="仿宋_GB2312"/>
                <w:sz w:val="22"/>
              </w:rPr>
            </w:pPr>
            <w:r>
              <w:rPr>
                <w:rFonts w:ascii="仿宋_GB2312" w:eastAsia="仿宋_GB2312" w:hAnsi="仿宋_GB2312" w:cs="仿宋_GB2312" w:hint="eastAsia"/>
                <w:kern w:val="0"/>
                <w:sz w:val="22"/>
                <w:lang w:bidi="ar"/>
              </w:rPr>
              <w:t>行政处罚</w:t>
            </w:r>
          </w:p>
        </w:tc>
        <w:tc>
          <w:tcPr>
            <w:tcW w:w="6768" w:type="dxa"/>
            <w:gridSpan w:val="3"/>
            <w:tcMar>
              <w:left w:w="57" w:type="dxa"/>
              <w:right w:w="57" w:type="dxa"/>
            </w:tcMar>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lang w:bidi="ar"/>
              </w:rPr>
            </w:pPr>
          </w:p>
        </w:tc>
      </w:tr>
      <w:tr w:rsidR="00CC540B">
        <w:trPr>
          <w:trHeight w:val="470"/>
          <w:jc w:val="center"/>
        </w:trPr>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left"/>
              <w:rPr>
                <w:rFonts w:ascii="仿宋_GB2312" w:eastAsia="仿宋_GB2312" w:hAnsi="仿宋_GB2312" w:cs="仿宋_GB2312"/>
                <w:sz w:val="22"/>
              </w:rPr>
            </w:pPr>
            <w:r>
              <w:rPr>
                <w:rFonts w:ascii="仿宋_GB2312" w:eastAsia="仿宋_GB2312" w:hAnsi="仿宋_GB2312" w:cs="仿宋_GB2312" w:hint="eastAsia"/>
                <w:kern w:val="0"/>
                <w:sz w:val="22"/>
                <w:lang w:bidi="ar"/>
              </w:rPr>
              <w:t>行政强制</w:t>
            </w:r>
          </w:p>
        </w:tc>
        <w:tc>
          <w:tcPr>
            <w:tcW w:w="6768" w:type="dxa"/>
            <w:gridSpan w:val="3"/>
            <w:tcMar>
              <w:left w:w="57" w:type="dxa"/>
              <w:right w:w="57" w:type="dxa"/>
            </w:tcMar>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lang w:bidi="ar"/>
              </w:rPr>
            </w:pPr>
          </w:p>
        </w:tc>
      </w:tr>
      <w:tr w:rsidR="00CC540B">
        <w:trPr>
          <w:trHeight w:val="470"/>
          <w:jc w:val="center"/>
        </w:trPr>
        <w:tc>
          <w:tcPr>
            <w:tcW w:w="9080" w:type="dxa"/>
            <w:gridSpan w:val="4"/>
            <w:shd w:val="clear" w:color="auto" w:fill="C6D9F1"/>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第二十条第（八）项</w:t>
            </w:r>
          </w:p>
        </w:tc>
      </w:tr>
      <w:tr w:rsidR="00CC540B">
        <w:trPr>
          <w:trHeight w:val="470"/>
          <w:jc w:val="center"/>
        </w:trPr>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信息内容</w:t>
            </w:r>
          </w:p>
        </w:tc>
        <w:tc>
          <w:tcPr>
            <w:tcW w:w="6768" w:type="dxa"/>
            <w:gridSpan w:val="3"/>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本年收费金额（单位：万元）</w:t>
            </w:r>
          </w:p>
        </w:tc>
      </w:tr>
      <w:tr w:rsidR="00CC540B">
        <w:trPr>
          <w:trHeight w:val="537"/>
          <w:jc w:val="center"/>
        </w:trPr>
        <w:tc>
          <w:tcPr>
            <w:tcW w:w="2312" w:type="dxa"/>
            <w:tcMar>
              <w:left w:w="57" w:type="dxa"/>
              <w:right w:w="57"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left"/>
              <w:rPr>
                <w:rFonts w:ascii="仿宋_GB2312" w:eastAsia="仿宋_GB2312" w:hAnsi="仿宋_GB2312" w:cs="仿宋_GB2312"/>
                <w:sz w:val="22"/>
              </w:rPr>
            </w:pPr>
            <w:r>
              <w:rPr>
                <w:rFonts w:ascii="仿宋_GB2312" w:eastAsia="仿宋_GB2312" w:hAnsi="仿宋_GB2312" w:cs="仿宋_GB2312" w:hint="eastAsia"/>
                <w:kern w:val="0"/>
                <w:sz w:val="22"/>
                <w:lang w:bidi="ar"/>
              </w:rPr>
              <w:t>行政事业性收费</w:t>
            </w:r>
          </w:p>
        </w:tc>
        <w:tc>
          <w:tcPr>
            <w:tcW w:w="6768" w:type="dxa"/>
            <w:gridSpan w:val="3"/>
            <w:tcMar>
              <w:left w:w="57" w:type="dxa"/>
              <w:right w:w="57" w:type="dxa"/>
            </w:tcMar>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2"/>
              </w:rPr>
            </w:pPr>
          </w:p>
        </w:tc>
      </w:tr>
    </w:tbl>
    <w:p w:rsidR="00CC540B" w:rsidRDefault="00A174E6">
      <w:pPr>
        <w:pStyle w:val="a9"/>
        <w:widowControl/>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这一项主要报告《中华人民共和国政府信息公开条例》第二十条规定的法定主动公开内容中，适宜以数据方式呈现且具备统计汇总价值的内容，包括（一）（五）（六）（八）共四项，其中，第（五）项的行政许可数量、第（六）项的行政处罚和行</w:t>
      </w:r>
      <w:r>
        <w:rPr>
          <w:rFonts w:ascii="仿宋_GB2312" w:eastAsia="仿宋_GB2312" w:hAnsi="仿宋_GB2312" w:cs="仿宋_GB2312" w:hint="eastAsia"/>
          <w:bCs/>
          <w:sz w:val="32"/>
          <w:szCs w:val="32"/>
        </w:rPr>
        <w:lastRenderedPageBreak/>
        <w:t>政强制数量，包括已公开和依法未公开的全部处理决定。各项数据核定时间点为报告年度的</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31</w:t>
      </w:r>
      <w:r>
        <w:rPr>
          <w:rFonts w:ascii="仿宋_GB2312" w:eastAsia="仿宋_GB2312" w:hAnsi="仿宋_GB2312" w:cs="仿宋_GB2312" w:hint="eastAsia"/>
          <w:bCs/>
          <w:sz w:val="32"/>
          <w:szCs w:val="32"/>
        </w:rPr>
        <w:t>日。】</w:t>
      </w:r>
    </w:p>
    <w:p w:rsidR="00CC540B" w:rsidRDefault="00A174E6">
      <w:pPr>
        <w:pStyle w:val="a9"/>
        <w:widowControl/>
        <w:pBdr>
          <w:top w:val="none" w:sz="0" w:space="1" w:color="auto"/>
          <w:left w:val="none" w:sz="0" w:space="4" w:color="auto"/>
          <w:bottom w:val="none" w:sz="0" w:space="1" w:color="auto"/>
          <w:right w:val="none" w:sz="0" w:space="4" w:color="auto"/>
        </w:pBdr>
        <w:spacing w:beforeAutospacing="0" w:afterAutospacing="0" w:line="52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三、收到和处理政府信息公开申请情况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6"/>
        <w:gridCol w:w="712"/>
        <w:gridCol w:w="2746"/>
        <w:gridCol w:w="651"/>
        <w:gridCol w:w="666"/>
        <w:gridCol w:w="636"/>
        <w:gridCol w:w="924"/>
        <w:gridCol w:w="909"/>
        <w:gridCol w:w="549"/>
        <w:gridCol w:w="730"/>
      </w:tblGrid>
      <w:tr w:rsidR="00CC540B">
        <w:trPr>
          <w:trHeight w:val="364"/>
        </w:trPr>
        <w:tc>
          <w:tcPr>
            <w:tcW w:w="3974" w:type="dxa"/>
            <w:gridSpan w:val="3"/>
            <w:vMerge w:val="restart"/>
            <w:tcBorders>
              <w:tl2br w:val="nil"/>
              <w:tr2bl w:val="nil"/>
            </w:tcBorders>
            <w:tcMar>
              <w:left w:w="108" w:type="dxa"/>
              <w:right w:w="108" w:type="dxa"/>
            </w:tcMar>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rPr>
            </w:pPr>
            <w:r>
              <w:rPr>
                <w:rFonts w:ascii="仿宋_GB2312" w:eastAsia="仿宋_GB2312" w:hAnsi="仿宋_GB2312" w:cs="仿宋_GB2312" w:hint="eastAsia"/>
                <w:kern w:val="0"/>
                <w:sz w:val="20"/>
                <w:szCs w:val="20"/>
                <w:lang w:bidi="ar"/>
              </w:rPr>
              <w:t>（本列数据的勾稽关系为：第一项加第二项之和，等于第三项加第四项之和）</w:t>
            </w:r>
          </w:p>
        </w:tc>
        <w:tc>
          <w:tcPr>
            <w:tcW w:w="5065" w:type="dxa"/>
            <w:gridSpan w:val="7"/>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申请人情况</w:t>
            </w:r>
          </w:p>
        </w:tc>
      </w:tr>
      <w:tr w:rsidR="00CC540B">
        <w:trPr>
          <w:trHeight w:val="364"/>
        </w:trPr>
        <w:tc>
          <w:tcPr>
            <w:tcW w:w="3974" w:type="dxa"/>
            <w:gridSpan w:val="3"/>
            <w:vMerge/>
            <w:tcBorders>
              <w:tl2br w:val="nil"/>
              <w:tr2bl w:val="nil"/>
            </w:tcBorders>
            <w:tcMar>
              <w:left w:w="108" w:type="dxa"/>
              <w:right w:w="108" w:type="dxa"/>
            </w:tcMar>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651" w:type="dxa"/>
            <w:vMerge w:val="restart"/>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自然人</w:t>
            </w:r>
          </w:p>
        </w:tc>
        <w:tc>
          <w:tcPr>
            <w:tcW w:w="3684" w:type="dxa"/>
            <w:gridSpan w:val="5"/>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法人或其他组织</w:t>
            </w:r>
          </w:p>
        </w:tc>
        <w:tc>
          <w:tcPr>
            <w:tcW w:w="730" w:type="dxa"/>
            <w:vMerge w:val="restart"/>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总计</w:t>
            </w:r>
          </w:p>
        </w:tc>
      </w:tr>
      <w:tr w:rsidR="00CC540B">
        <w:trPr>
          <w:trHeight w:val="513"/>
        </w:trPr>
        <w:tc>
          <w:tcPr>
            <w:tcW w:w="3974" w:type="dxa"/>
            <w:gridSpan w:val="3"/>
            <w:vMerge/>
            <w:tcBorders>
              <w:tl2br w:val="nil"/>
              <w:tr2bl w:val="nil"/>
            </w:tcBorders>
            <w:tcMar>
              <w:left w:w="108" w:type="dxa"/>
              <w:right w:w="108" w:type="dxa"/>
            </w:tcMar>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651"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66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商业</w:t>
            </w:r>
          </w:p>
          <w:p w:rsidR="00CC540B" w:rsidRDefault="00A174E6">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企业</w:t>
            </w:r>
          </w:p>
        </w:tc>
        <w:tc>
          <w:tcPr>
            <w:tcW w:w="63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科研</w:t>
            </w:r>
          </w:p>
          <w:p w:rsidR="00CC540B" w:rsidRDefault="00A174E6">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机构</w:t>
            </w:r>
          </w:p>
        </w:tc>
        <w:tc>
          <w:tcPr>
            <w:tcW w:w="924"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社会公益组织</w:t>
            </w:r>
          </w:p>
        </w:tc>
        <w:tc>
          <w:tcPr>
            <w:tcW w:w="909"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法律服务机构</w:t>
            </w:r>
          </w:p>
        </w:tc>
        <w:tc>
          <w:tcPr>
            <w:tcW w:w="549"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其他</w:t>
            </w:r>
          </w:p>
        </w:tc>
        <w:tc>
          <w:tcPr>
            <w:tcW w:w="730"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r>
      <w:tr w:rsidR="00CC540B">
        <w:trPr>
          <w:trHeight w:val="364"/>
        </w:trPr>
        <w:tc>
          <w:tcPr>
            <w:tcW w:w="3974" w:type="dxa"/>
            <w:gridSpan w:val="3"/>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rPr>
            </w:pPr>
            <w:r>
              <w:rPr>
                <w:rFonts w:ascii="仿宋_GB2312" w:eastAsia="仿宋_GB2312" w:hAnsi="仿宋_GB2312" w:cs="仿宋_GB2312" w:hint="eastAsia"/>
                <w:kern w:val="0"/>
                <w:sz w:val="20"/>
                <w:szCs w:val="20"/>
                <w:lang w:bidi="ar"/>
              </w:rPr>
              <w:t>一、本年新收政府信息公开申请数量</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3974" w:type="dxa"/>
            <w:gridSpan w:val="3"/>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rPr>
            </w:pPr>
            <w:r>
              <w:rPr>
                <w:rFonts w:ascii="仿宋_GB2312" w:eastAsia="仿宋_GB2312" w:hAnsi="仿宋_GB2312" w:cs="仿宋_GB2312" w:hint="eastAsia"/>
                <w:kern w:val="0"/>
                <w:sz w:val="20"/>
                <w:szCs w:val="20"/>
                <w:lang w:bidi="ar"/>
              </w:rPr>
              <w:t>二、上年结转政府信息公开申请数量</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val="restart"/>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三、本年度办理结果</w:t>
            </w:r>
          </w:p>
        </w:tc>
        <w:tc>
          <w:tcPr>
            <w:tcW w:w="3458" w:type="dxa"/>
            <w:gridSpan w:val="2"/>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rPr>
            </w:pPr>
            <w:r>
              <w:rPr>
                <w:rFonts w:ascii="仿宋_GB2312" w:eastAsia="仿宋_GB2312" w:hAnsi="仿宋_GB2312" w:cs="仿宋_GB2312" w:hint="eastAsia"/>
                <w:kern w:val="0"/>
                <w:sz w:val="20"/>
                <w:szCs w:val="20"/>
                <w:lang w:bidi="ar"/>
              </w:rPr>
              <w:t>（一）予以公开</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513"/>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3458" w:type="dxa"/>
            <w:gridSpan w:val="2"/>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rPr>
            </w:pPr>
            <w:r>
              <w:rPr>
                <w:rFonts w:ascii="仿宋_GB2312" w:eastAsia="仿宋_GB2312" w:hAnsi="仿宋_GB2312" w:cs="仿宋_GB2312" w:hint="eastAsia"/>
                <w:kern w:val="0"/>
                <w:sz w:val="20"/>
                <w:szCs w:val="20"/>
                <w:lang w:bidi="ar"/>
              </w:rPr>
              <w:t>（二）部分公开（区分处理的，只计这一情形，不计其他情形）</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val="restart"/>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rPr>
            </w:pPr>
            <w:r>
              <w:rPr>
                <w:rFonts w:ascii="仿宋_GB2312" w:eastAsia="仿宋_GB2312" w:hAnsi="仿宋_GB2312" w:cs="仿宋_GB2312" w:hint="eastAsia"/>
                <w:kern w:val="0"/>
                <w:sz w:val="20"/>
                <w:szCs w:val="20"/>
                <w:lang w:bidi="ar"/>
              </w:rPr>
              <w:t>（三）不予公开</w:t>
            </w: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1.</w:t>
            </w:r>
            <w:r>
              <w:rPr>
                <w:rFonts w:ascii="仿宋_GB2312" w:eastAsia="仿宋_GB2312" w:hAnsi="仿宋_GB2312" w:cs="仿宋_GB2312" w:hint="eastAsia"/>
                <w:kern w:val="0"/>
                <w:sz w:val="20"/>
                <w:szCs w:val="20"/>
                <w:lang w:bidi="ar"/>
              </w:rPr>
              <w:t>属于国家秘密</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2.</w:t>
            </w:r>
            <w:r>
              <w:rPr>
                <w:rFonts w:ascii="仿宋_GB2312" w:eastAsia="仿宋_GB2312" w:hAnsi="仿宋_GB2312" w:cs="仿宋_GB2312" w:hint="eastAsia"/>
                <w:kern w:val="0"/>
                <w:sz w:val="20"/>
                <w:szCs w:val="20"/>
                <w:lang w:bidi="ar"/>
              </w:rPr>
              <w:t>其他法律行政法规禁止公开</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3.</w:t>
            </w:r>
            <w:r>
              <w:rPr>
                <w:rFonts w:ascii="仿宋_GB2312" w:eastAsia="仿宋_GB2312" w:hAnsi="仿宋_GB2312" w:cs="仿宋_GB2312" w:hint="eastAsia"/>
                <w:kern w:val="0"/>
                <w:sz w:val="20"/>
                <w:szCs w:val="20"/>
                <w:lang w:bidi="ar"/>
              </w:rPr>
              <w:t>危及“三安全一稳定”</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4.</w:t>
            </w:r>
            <w:r>
              <w:rPr>
                <w:rFonts w:ascii="仿宋_GB2312" w:eastAsia="仿宋_GB2312" w:hAnsi="仿宋_GB2312" w:cs="仿宋_GB2312" w:hint="eastAsia"/>
                <w:kern w:val="0"/>
                <w:sz w:val="20"/>
                <w:szCs w:val="20"/>
                <w:lang w:bidi="ar"/>
              </w:rPr>
              <w:t>保护第三方合法权益</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5.</w:t>
            </w:r>
            <w:r>
              <w:rPr>
                <w:rFonts w:ascii="仿宋_GB2312" w:eastAsia="仿宋_GB2312" w:hAnsi="仿宋_GB2312" w:cs="仿宋_GB2312" w:hint="eastAsia"/>
                <w:kern w:val="0"/>
                <w:sz w:val="20"/>
                <w:szCs w:val="20"/>
                <w:lang w:bidi="ar"/>
              </w:rPr>
              <w:t>属于三类内部事务信息</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6.</w:t>
            </w:r>
            <w:r>
              <w:rPr>
                <w:rFonts w:ascii="仿宋_GB2312" w:eastAsia="仿宋_GB2312" w:hAnsi="仿宋_GB2312" w:cs="仿宋_GB2312" w:hint="eastAsia"/>
                <w:kern w:val="0"/>
                <w:sz w:val="20"/>
                <w:szCs w:val="20"/>
                <w:lang w:bidi="ar"/>
              </w:rPr>
              <w:t>属于四类过程性信息</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7.</w:t>
            </w:r>
            <w:r>
              <w:rPr>
                <w:rFonts w:ascii="仿宋_GB2312" w:eastAsia="仿宋_GB2312" w:hAnsi="仿宋_GB2312" w:cs="仿宋_GB2312" w:hint="eastAsia"/>
                <w:kern w:val="0"/>
                <w:sz w:val="20"/>
                <w:szCs w:val="20"/>
                <w:lang w:bidi="ar"/>
              </w:rPr>
              <w:t>属于行政执法案卷</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8.</w:t>
            </w:r>
            <w:r>
              <w:rPr>
                <w:rFonts w:ascii="仿宋_GB2312" w:eastAsia="仿宋_GB2312" w:hAnsi="仿宋_GB2312" w:cs="仿宋_GB2312" w:hint="eastAsia"/>
                <w:kern w:val="0"/>
                <w:sz w:val="20"/>
                <w:szCs w:val="20"/>
                <w:lang w:bidi="ar"/>
              </w:rPr>
              <w:t>属于行政查询事项</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val="restart"/>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rPr>
            </w:pPr>
            <w:r>
              <w:rPr>
                <w:rFonts w:ascii="仿宋_GB2312" w:eastAsia="仿宋_GB2312" w:hAnsi="仿宋_GB2312" w:cs="仿宋_GB2312" w:hint="eastAsia"/>
                <w:kern w:val="0"/>
                <w:sz w:val="20"/>
                <w:szCs w:val="20"/>
                <w:lang w:bidi="ar"/>
              </w:rPr>
              <w:t>（四）无法提供</w:t>
            </w: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1.</w:t>
            </w:r>
            <w:r>
              <w:rPr>
                <w:rFonts w:ascii="仿宋_GB2312" w:eastAsia="仿宋_GB2312" w:hAnsi="仿宋_GB2312" w:cs="仿宋_GB2312" w:hint="eastAsia"/>
                <w:kern w:val="0"/>
                <w:sz w:val="20"/>
                <w:szCs w:val="20"/>
                <w:lang w:bidi="ar"/>
              </w:rPr>
              <w:t>本机关不掌握相关政府信息</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2.</w:t>
            </w:r>
            <w:r>
              <w:rPr>
                <w:rFonts w:ascii="仿宋_GB2312" w:eastAsia="仿宋_GB2312" w:hAnsi="仿宋_GB2312" w:cs="仿宋_GB2312" w:hint="eastAsia"/>
                <w:kern w:val="0"/>
                <w:sz w:val="20"/>
                <w:szCs w:val="20"/>
                <w:lang w:bidi="ar"/>
              </w:rPr>
              <w:t>没有现成信息需要另行制作</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3.</w:t>
            </w:r>
            <w:r>
              <w:rPr>
                <w:rFonts w:ascii="仿宋_GB2312" w:eastAsia="仿宋_GB2312" w:hAnsi="仿宋_GB2312" w:cs="仿宋_GB2312" w:hint="eastAsia"/>
                <w:kern w:val="0"/>
                <w:sz w:val="20"/>
                <w:szCs w:val="20"/>
                <w:lang w:bidi="ar"/>
              </w:rPr>
              <w:t>补正后申请内容仍不明确</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val="restart"/>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rPr>
            </w:pPr>
            <w:r>
              <w:rPr>
                <w:rFonts w:ascii="仿宋_GB2312" w:eastAsia="仿宋_GB2312" w:hAnsi="仿宋_GB2312" w:cs="仿宋_GB2312" w:hint="eastAsia"/>
                <w:kern w:val="0"/>
                <w:sz w:val="20"/>
                <w:szCs w:val="20"/>
                <w:lang w:bidi="ar"/>
              </w:rPr>
              <w:t>（五）不予处理</w:t>
            </w: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1.</w:t>
            </w:r>
            <w:r>
              <w:rPr>
                <w:rFonts w:ascii="仿宋_GB2312" w:eastAsia="仿宋_GB2312" w:hAnsi="仿宋_GB2312" w:cs="仿宋_GB2312" w:hint="eastAsia"/>
                <w:kern w:val="0"/>
                <w:sz w:val="20"/>
                <w:szCs w:val="20"/>
                <w:lang w:bidi="ar"/>
              </w:rPr>
              <w:t>信访举报投诉类申请</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2.</w:t>
            </w:r>
            <w:r>
              <w:rPr>
                <w:rFonts w:ascii="仿宋_GB2312" w:eastAsia="仿宋_GB2312" w:hAnsi="仿宋_GB2312" w:cs="仿宋_GB2312" w:hint="eastAsia"/>
                <w:kern w:val="0"/>
                <w:sz w:val="20"/>
                <w:szCs w:val="20"/>
                <w:lang w:bidi="ar"/>
              </w:rPr>
              <w:t>重复申请</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3.</w:t>
            </w:r>
            <w:r>
              <w:rPr>
                <w:rFonts w:ascii="仿宋_GB2312" w:eastAsia="仿宋_GB2312" w:hAnsi="仿宋_GB2312" w:cs="仿宋_GB2312" w:hint="eastAsia"/>
                <w:kern w:val="0"/>
                <w:sz w:val="20"/>
                <w:szCs w:val="20"/>
                <w:lang w:bidi="ar"/>
              </w:rPr>
              <w:t>要求提供公开出版物</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4.</w:t>
            </w:r>
            <w:r>
              <w:rPr>
                <w:rFonts w:ascii="仿宋_GB2312" w:eastAsia="仿宋_GB2312" w:hAnsi="仿宋_GB2312" w:cs="仿宋_GB2312" w:hint="eastAsia"/>
                <w:kern w:val="0"/>
                <w:sz w:val="20"/>
                <w:szCs w:val="20"/>
                <w:lang w:bidi="ar"/>
              </w:rPr>
              <w:t>无正当理由大量反复申请</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513"/>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5.</w:t>
            </w:r>
            <w:r>
              <w:rPr>
                <w:rFonts w:ascii="仿宋_GB2312" w:eastAsia="仿宋_GB2312" w:hAnsi="仿宋_GB2312" w:cs="仿宋_GB2312" w:hint="eastAsia"/>
                <w:kern w:val="0"/>
                <w:sz w:val="20"/>
                <w:szCs w:val="20"/>
                <w:lang w:bidi="ar"/>
              </w:rPr>
              <w:t>要求行政机关确认或重新出具已获取信息</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739"/>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val="restart"/>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rPr>
            </w:pPr>
            <w:r>
              <w:rPr>
                <w:rFonts w:ascii="仿宋_GB2312" w:eastAsia="仿宋_GB2312" w:hAnsi="仿宋_GB2312" w:cs="仿宋_GB2312" w:hint="eastAsia"/>
                <w:kern w:val="0"/>
                <w:sz w:val="20"/>
                <w:szCs w:val="20"/>
                <w:lang w:bidi="ar"/>
              </w:rPr>
              <w:t>（六）其他处理</w:t>
            </w: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1.</w:t>
            </w:r>
            <w:r>
              <w:rPr>
                <w:rFonts w:ascii="仿宋_GB2312" w:eastAsia="仿宋_GB2312" w:hAnsi="仿宋_GB2312" w:cs="仿宋_GB2312" w:hint="eastAsia"/>
                <w:kern w:val="0"/>
                <w:sz w:val="20"/>
                <w:szCs w:val="20"/>
                <w:lang w:bidi="ar"/>
              </w:rPr>
              <w:t>申请人无正当理由逾期不补正、行政机关不再处理其政府信息公开申请</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739"/>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rPr>
                <w:rFonts w:ascii="仿宋_GB2312" w:eastAsia="仿宋_GB2312" w:hAnsi="仿宋_GB2312" w:cs="仿宋_GB2312"/>
              </w:rPr>
            </w:pPr>
            <w:r>
              <w:rPr>
                <w:rFonts w:ascii="仿宋_GB2312" w:eastAsia="仿宋_GB2312" w:hAnsi="仿宋_GB2312" w:cs="仿宋_GB2312" w:hint="eastAsia"/>
                <w:kern w:val="0"/>
                <w:sz w:val="20"/>
                <w:szCs w:val="20"/>
                <w:lang w:bidi="ar"/>
              </w:rPr>
              <w:t>2.</w:t>
            </w:r>
            <w:r>
              <w:rPr>
                <w:rFonts w:ascii="仿宋_GB2312" w:eastAsia="仿宋_GB2312" w:hAnsi="仿宋_GB2312" w:cs="仿宋_GB2312" w:hint="eastAsia"/>
                <w:kern w:val="0"/>
                <w:sz w:val="20"/>
                <w:szCs w:val="20"/>
                <w:lang w:bidi="ar"/>
              </w:rPr>
              <w:t>申请人逾期未按收费通知要求缴纳费用、行政机关不再处理其政府信息公开申请</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712"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274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rPr>
            </w:pPr>
            <w:r>
              <w:rPr>
                <w:rFonts w:ascii="仿宋_GB2312" w:eastAsia="仿宋_GB2312" w:hAnsi="仿宋_GB2312" w:cs="仿宋_GB2312" w:hint="eastAsia"/>
                <w:kern w:val="0"/>
                <w:sz w:val="20"/>
                <w:szCs w:val="20"/>
                <w:lang w:bidi="ar"/>
              </w:rPr>
              <w:t>3.</w:t>
            </w:r>
            <w:r>
              <w:rPr>
                <w:rFonts w:ascii="仿宋_GB2312" w:eastAsia="仿宋_GB2312" w:hAnsi="仿宋_GB2312" w:cs="仿宋_GB2312" w:hint="eastAsia"/>
                <w:kern w:val="0"/>
                <w:sz w:val="20"/>
                <w:szCs w:val="20"/>
                <w:lang w:bidi="ar"/>
              </w:rPr>
              <w:t>其他</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r w:rsidR="00CC540B">
        <w:trPr>
          <w:trHeight w:val="364"/>
        </w:trPr>
        <w:tc>
          <w:tcPr>
            <w:tcW w:w="51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szCs w:val="21"/>
              </w:rPr>
            </w:pPr>
          </w:p>
        </w:tc>
        <w:tc>
          <w:tcPr>
            <w:tcW w:w="3458" w:type="dxa"/>
            <w:gridSpan w:val="2"/>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rPr>
            </w:pPr>
            <w:r>
              <w:rPr>
                <w:rFonts w:ascii="仿宋_GB2312" w:eastAsia="仿宋_GB2312" w:hAnsi="仿宋_GB2312" w:cs="仿宋_GB2312" w:hint="eastAsia"/>
                <w:kern w:val="0"/>
                <w:sz w:val="20"/>
                <w:szCs w:val="20"/>
                <w:lang w:bidi="ar"/>
              </w:rPr>
              <w:t>（七）总计</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Y</w:t>
            </w:r>
          </w:p>
        </w:tc>
      </w:tr>
      <w:tr w:rsidR="00CC540B">
        <w:trPr>
          <w:trHeight w:val="316"/>
        </w:trPr>
        <w:tc>
          <w:tcPr>
            <w:tcW w:w="3974" w:type="dxa"/>
            <w:gridSpan w:val="3"/>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20" w:lineRule="exact"/>
              <w:jc w:val="left"/>
              <w:rPr>
                <w:rFonts w:ascii="仿宋_GB2312" w:eastAsia="仿宋_GB2312" w:hAnsi="仿宋_GB2312" w:cs="仿宋_GB2312"/>
              </w:rPr>
            </w:pPr>
            <w:r>
              <w:rPr>
                <w:rFonts w:ascii="仿宋_GB2312" w:eastAsia="仿宋_GB2312" w:hAnsi="仿宋_GB2312" w:cs="仿宋_GB2312" w:hint="eastAsia"/>
                <w:kern w:val="0"/>
                <w:sz w:val="20"/>
                <w:szCs w:val="20"/>
                <w:lang w:bidi="ar"/>
              </w:rPr>
              <w:t>四、结转下年度继续办理</w:t>
            </w:r>
          </w:p>
        </w:tc>
        <w:tc>
          <w:tcPr>
            <w:tcW w:w="651"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kern w:val="0"/>
                <w:sz w:val="28"/>
                <w:szCs w:val="28"/>
                <w:lang w:bidi="ar"/>
              </w:rPr>
            </w:pPr>
          </w:p>
        </w:tc>
        <w:tc>
          <w:tcPr>
            <w:tcW w:w="66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636"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24"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90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54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c>
          <w:tcPr>
            <w:tcW w:w="730"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20" w:lineRule="exact"/>
              <w:jc w:val="center"/>
              <w:rPr>
                <w:rFonts w:ascii="仿宋_GB2312" w:eastAsia="仿宋_GB2312" w:hAnsi="仿宋_GB2312" w:cs="仿宋_GB2312"/>
                <w:sz w:val="28"/>
                <w:szCs w:val="28"/>
              </w:rPr>
            </w:pPr>
          </w:p>
        </w:tc>
      </w:tr>
    </w:tbl>
    <w:p w:rsidR="00CC540B" w:rsidRDefault="00A174E6">
      <w:pPr>
        <w:pStyle w:val="a9"/>
        <w:widowControl/>
        <w:pBdr>
          <w:top w:val="none" w:sz="0" w:space="1" w:color="auto"/>
          <w:left w:val="none" w:sz="0" w:space="4" w:color="auto"/>
          <w:bottom w:val="none" w:sz="0" w:space="1" w:color="auto"/>
          <w:right w:val="none" w:sz="0" w:space="4" w:color="auto"/>
        </w:pBdr>
        <w:spacing w:beforeAutospacing="0" w:afterAutospacing="0" w:line="52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四、政府信息公开行政复议、行政诉讼情况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589"/>
        <w:gridCol w:w="589"/>
        <w:gridCol w:w="589"/>
        <w:gridCol w:w="596"/>
        <w:gridCol w:w="589"/>
        <w:gridCol w:w="589"/>
        <w:gridCol w:w="589"/>
        <w:gridCol w:w="589"/>
        <w:gridCol w:w="596"/>
        <w:gridCol w:w="589"/>
        <w:gridCol w:w="589"/>
        <w:gridCol w:w="589"/>
        <w:gridCol w:w="589"/>
        <w:gridCol w:w="599"/>
      </w:tblGrid>
      <w:tr w:rsidR="00CC540B">
        <w:trPr>
          <w:trHeight w:val="342"/>
          <w:jc w:val="center"/>
        </w:trPr>
        <w:tc>
          <w:tcPr>
            <w:tcW w:w="2952" w:type="dxa"/>
            <w:gridSpan w:val="5"/>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行政复议</w:t>
            </w:r>
          </w:p>
        </w:tc>
        <w:tc>
          <w:tcPr>
            <w:tcW w:w="5907" w:type="dxa"/>
            <w:gridSpan w:val="10"/>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行政诉讼</w:t>
            </w:r>
          </w:p>
        </w:tc>
      </w:tr>
      <w:tr w:rsidR="00CC540B">
        <w:trPr>
          <w:trHeight w:val="342"/>
          <w:jc w:val="center"/>
        </w:trPr>
        <w:tc>
          <w:tcPr>
            <w:tcW w:w="589" w:type="dxa"/>
            <w:vMerge w:val="restart"/>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结果维持</w:t>
            </w:r>
          </w:p>
        </w:tc>
        <w:tc>
          <w:tcPr>
            <w:tcW w:w="589" w:type="dxa"/>
            <w:vMerge w:val="restart"/>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kern w:val="0"/>
                <w:sz w:val="20"/>
                <w:szCs w:val="20"/>
                <w:lang w:bidi="ar"/>
              </w:rPr>
            </w:pPr>
            <w:r>
              <w:rPr>
                <w:rFonts w:ascii="仿宋_GB2312" w:eastAsia="仿宋_GB2312" w:hAnsi="仿宋_GB2312" w:cs="仿宋_GB2312" w:hint="eastAsia"/>
                <w:kern w:val="0"/>
                <w:sz w:val="20"/>
                <w:szCs w:val="20"/>
                <w:lang w:bidi="ar"/>
              </w:rPr>
              <w:t>结果</w:t>
            </w:r>
          </w:p>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纠正</w:t>
            </w:r>
          </w:p>
        </w:tc>
        <w:tc>
          <w:tcPr>
            <w:tcW w:w="589" w:type="dxa"/>
            <w:vMerge w:val="restart"/>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kern w:val="0"/>
                <w:sz w:val="20"/>
                <w:szCs w:val="20"/>
                <w:lang w:bidi="ar"/>
              </w:rPr>
            </w:pPr>
            <w:r>
              <w:rPr>
                <w:rFonts w:ascii="仿宋_GB2312" w:eastAsia="仿宋_GB2312" w:hAnsi="仿宋_GB2312" w:cs="仿宋_GB2312" w:hint="eastAsia"/>
                <w:kern w:val="0"/>
                <w:sz w:val="20"/>
                <w:szCs w:val="20"/>
                <w:lang w:bidi="ar"/>
              </w:rPr>
              <w:t>其他</w:t>
            </w:r>
          </w:p>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结果</w:t>
            </w:r>
          </w:p>
        </w:tc>
        <w:tc>
          <w:tcPr>
            <w:tcW w:w="589" w:type="dxa"/>
            <w:vMerge w:val="restart"/>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kern w:val="0"/>
                <w:sz w:val="20"/>
                <w:szCs w:val="20"/>
                <w:lang w:bidi="ar"/>
              </w:rPr>
            </w:pPr>
            <w:r>
              <w:rPr>
                <w:rFonts w:ascii="仿宋_GB2312" w:eastAsia="仿宋_GB2312" w:hAnsi="仿宋_GB2312" w:cs="仿宋_GB2312" w:hint="eastAsia"/>
                <w:kern w:val="0"/>
                <w:sz w:val="20"/>
                <w:szCs w:val="20"/>
                <w:lang w:bidi="ar"/>
              </w:rPr>
              <w:t>尚未</w:t>
            </w:r>
          </w:p>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审结</w:t>
            </w:r>
          </w:p>
        </w:tc>
        <w:tc>
          <w:tcPr>
            <w:tcW w:w="596" w:type="dxa"/>
            <w:vMerge w:val="restart"/>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总计</w:t>
            </w:r>
          </w:p>
        </w:tc>
        <w:tc>
          <w:tcPr>
            <w:tcW w:w="2952" w:type="dxa"/>
            <w:gridSpan w:val="5"/>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未经复议直接起诉</w:t>
            </w:r>
          </w:p>
        </w:tc>
        <w:tc>
          <w:tcPr>
            <w:tcW w:w="2955" w:type="dxa"/>
            <w:gridSpan w:val="5"/>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复议后起诉</w:t>
            </w:r>
          </w:p>
        </w:tc>
      </w:tr>
      <w:tr w:rsidR="00CC540B">
        <w:trPr>
          <w:trHeight w:val="630"/>
          <w:jc w:val="center"/>
        </w:trPr>
        <w:tc>
          <w:tcPr>
            <w:tcW w:w="589"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60" w:lineRule="exact"/>
              <w:ind w:leftChars="-20" w:left="-42" w:rightChars="-20" w:right="-42"/>
              <w:jc w:val="left"/>
              <w:rPr>
                <w:rFonts w:ascii="仿宋_GB2312" w:eastAsia="仿宋_GB2312" w:hAnsi="仿宋_GB2312" w:cs="仿宋_GB2312"/>
                <w:szCs w:val="21"/>
              </w:rPr>
            </w:pPr>
          </w:p>
        </w:tc>
        <w:tc>
          <w:tcPr>
            <w:tcW w:w="589"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60" w:lineRule="exact"/>
              <w:ind w:leftChars="-20" w:left="-42" w:rightChars="-20" w:right="-42"/>
              <w:jc w:val="left"/>
              <w:rPr>
                <w:rFonts w:ascii="仿宋_GB2312" w:eastAsia="仿宋_GB2312" w:hAnsi="仿宋_GB2312" w:cs="仿宋_GB2312"/>
                <w:szCs w:val="21"/>
              </w:rPr>
            </w:pPr>
          </w:p>
        </w:tc>
        <w:tc>
          <w:tcPr>
            <w:tcW w:w="589"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60" w:lineRule="exact"/>
              <w:ind w:leftChars="-20" w:left="-42" w:rightChars="-20" w:right="-42"/>
              <w:jc w:val="left"/>
              <w:rPr>
                <w:rFonts w:ascii="仿宋_GB2312" w:eastAsia="仿宋_GB2312" w:hAnsi="仿宋_GB2312" w:cs="仿宋_GB2312"/>
                <w:szCs w:val="21"/>
              </w:rPr>
            </w:pPr>
          </w:p>
        </w:tc>
        <w:tc>
          <w:tcPr>
            <w:tcW w:w="589"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60" w:lineRule="exact"/>
              <w:ind w:leftChars="-20" w:left="-42" w:rightChars="-20" w:right="-42"/>
              <w:jc w:val="left"/>
              <w:rPr>
                <w:rFonts w:ascii="仿宋_GB2312" w:eastAsia="仿宋_GB2312" w:hAnsi="仿宋_GB2312" w:cs="仿宋_GB2312"/>
                <w:szCs w:val="21"/>
              </w:rPr>
            </w:pPr>
          </w:p>
        </w:tc>
        <w:tc>
          <w:tcPr>
            <w:tcW w:w="596" w:type="dxa"/>
            <w:vMerge/>
            <w:tcBorders>
              <w:tl2br w:val="nil"/>
              <w:tr2bl w:val="nil"/>
            </w:tcBorders>
            <w:vAlign w:val="center"/>
          </w:tcPr>
          <w:p w:rsidR="00CC540B" w:rsidRDefault="00CC540B">
            <w:pPr>
              <w:pBdr>
                <w:top w:val="none" w:sz="0" w:space="1" w:color="auto"/>
                <w:left w:val="none" w:sz="0" w:space="4" w:color="auto"/>
                <w:bottom w:val="none" w:sz="0" w:space="1" w:color="auto"/>
                <w:right w:val="none" w:sz="0" w:space="4" w:color="auto"/>
              </w:pBdr>
              <w:spacing w:line="260" w:lineRule="exact"/>
              <w:ind w:leftChars="-20" w:left="-42" w:rightChars="-20" w:right="-42"/>
              <w:jc w:val="left"/>
              <w:rPr>
                <w:rFonts w:ascii="仿宋_GB2312" w:eastAsia="仿宋_GB2312" w:hAnsi="仿宋_GB2312" w:cs="仿宋_GB2312"/>
                <w:szCs w:val="21"/>
              </w:rPr>
            </w:pPr>
          </w:p>
        </w:tc>
        <w:tc>
          <w:tcPr>
            <w:tcW w:w="589"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kern w:val="0"/>
                <w:sz w:val="20"/>
                <w:szCs w:val="20"/>
                <w:lang w:bidi="ar"/>
              </w:rPr>
            </w:pPr>
            <w:r>
              <w:rPr>
                <w:rFonts w:ascii="仿宋_GB2312" w:eastAsia="仿宋_GB2312" w:hAnsi="仿宋_GB2312" w:cs="仿宋_GB2312" w:hint="eastAsia"/>
                <w:kern w:val="0"/>
                <w:sz w:val="20"/>
                <w:szCs w:val="20"/>
                <w:lang w:bidi="ar"/>
              </w:rPr>
              <w:t>结果</w:t>
            </w:r>
          </w:p>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维持</w:t>
            </w:r>
          </w:p>
        </w:tc>
        <w:tc>
          <w:tcPr>
            <w:tcW w:w="589"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kern w:val="0"/>
                <w:sz w:val="20"/>
                <w:szCs w:val="20"/>
                <w:lang w:bidi="ar"/>
              </w:rPr>
            </w:pPr>
            <w:r>
              <w:rPr>
                <w:rFonts w:ascii="仿宋_GB2312" w:eastAsia="仿宋_GB2312" w:hAnsi="仿宋_GB2312" w:cs="仿宋_GB2312" w:hint="eastAsia"/>
                <w:kern w:val="0"/>
                <w:sz w:val="20"/>
                <w:szCs w:val="20"/>
                <w:lang w:bidi="ar"/>
              </w:rPr>
              <w:t>结果</w:t>
            </w:r>
          </w:p>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纠正</w:t>
            </w:r>
          </w:p>
        </w:tc>
        <w:tc>
          <w:tcPr>
            <w:tcW w:w="589"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kern w:val="0"/>
                <w:sz w:val="20"/>
                <w:szCs w:val="20"/>
                <w:lang w:bidi="ar"/>
              </w:rPr>
            </w:pPr>
            <w:r>
              <w:rPr>
                <w:rFonts w:ascii="仿宋_GB2312" w:eastAsia="仿宋_GB2312" w:hAnsi="仿宋_GB2312" w:cs="仿宋_GB2312" w:hint="eastAsia"/>
                <w:kern w:val="0"/>
                <w:sz w:val="20"/>
                <w:szCs w:val="20"/>
                <w:lang w:bidi="ar"/>
              </w:rPr>
              <w:t>其他</w:t>
            </w:r>
          </w:p>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结果</w:t>
            </w:r>
          </w:p>
        </w:tc>
        <w:tc>
          <w:tcPr>
            <w:tcW w:w="589"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kern w:val="0"/>
                <w:sz w:val="20"/>
                <w:szCs w:val="20"/>
                <w:lang w:bidi="ar"/>
              </w:rPr>
            </w:pPr>
            <w:r>
              <w:rPr>
                <w:rFonts w:ascii="仿宋_GB2312" w:eastAsia="仿宋_GB2312" w:hAnsi="仿宋_GB2312" w:cs="仿宋_GB2312" w:hint="eastAsia"/>
                <w:kern w:val="0"/>
                <w:sz w:val="20"/>
                <w:szCs w:val="20"/>
                <w:lang w:bidi="ar"/>
              </w:rPr>
              <w:t>尚未</w:t>
            </w:r>
          </w:p>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审结</w:t>
            </w:r>
          </w:p>
        </w:tc>
        <w:tc>
          <w:tcPr>
            <w:tcW w:w="59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总计</w:t>
            </w:r>
          </w:p>
        </w:tc>
        <w:tc>
          <w:tcPr>
            <w:tcW w:w="589"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kern w:val="0"/>
                <w:sz w:val="20"/>
                <w:szCs w:val="20"/>
                <w:lang w:bidi="ar"/>
              </w:rPr>
            </w:pPr>
            <w:r>
              <w:rPr>
                <w:rFonts w:ascii="仿宋_GB2312" w:eastAsia="仿宋_GB2312" w:hAnsi="仿宋_GB2312" w:cs="仿宋_GB2312" w:hint="eastAsia"/>
                <w:kern w:val="0"/>
                <w:sz w:val="20"/>
                <w:szCs w:val="20"/>
                <w:lang w:bidi="ar"/>
              </w:rPr>
              <w:t>结果</w:t>
            </w:r>
          </w:p>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维持</w:t>
            </w:r>
          </w:p>
        </w:tc>
        <w:tc>
          <w:tcPr>
            <w:tcW w:w="589"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kern w:val="0"/>
                <w:sz w:val="20"/>
                <w:szCs w:val="20"/>
                <w:lang w:bidi="ar"/>
              </w:rPr>
            </w:pPr>
            <w:r>
              <w:rPr>
                <w:rFonts w:ascii="仿宋_GB2312" w:eastAsia="仿宋_GB2312" w:hAnsi="仿宋_GB2312" w:cs="仿宋_GB2312" w:hint="eastAsia"/>
                <w:kern w:val="0"/>
                <w:sz w:val="20"/>
                <w:szCs w:val="20"/>
                <w:lang w:bidi="ar"/>
              </w:rPr>
              <w:t>结果</w:t>
            </w:r>
          </w:p>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纠正</w:t>
            </w:r>
          </w:p>
        </w:tc>
        <w:tc>
          <w:tcPr>
            <w:tcW w:w="589"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kern w:val="0"/>
                <w:sz w:val="20"/>
                <w:szCs w:val="20"/>
                <w:lang w:bidi="ar"/>
              </w:rPr>
            </w:pPr>
            <w:r>
              <w:rPr>
                <w:rFonts w:ascii="仿宋_GB2312" w:eastAsia="仿宋_GB2312" w:hAnsi="仿宋_GB2312" w:cs="仿宋_GB2312" w:hint="eastAsia"/>
                <w:kern w:val="0"/>
                <w:sz w:val="20"/>
                <w:szCs w:val="20"/>
                <w:lang w:bidi="ar"/>
              </w:rPr>
              <w:t>其他</w:t>
            </w:r>
          </w:p>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结果</w:t>
            </w:r>
          </w:p>
        </w:tc>
        <w:tc>
          <w:tcPr>
            <w:tcW w:w="589"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kern w:val="0"/>
                <w:sz w:val="20"/>
                <w:szCs w:val="20"/>
                <w:lang w:bidi="ar"/>
              </w:rPr>
            </w:pPr>
            <w:r>
              <w:rPr>
                <w:rFonts w:ascii="仿宋_GB2312" w:eastAsia="仿宋_GB2312" w:hAnsi="仿宋_GB2312" w:cs="仿宋_GB2312" w:hint="eastAsia"/>
                <w:kern w:val="0"/>
                <w:sz w:val="20"/>
                <w:szCs w:val="20"/>
                <w:lang w:bidi="ar"/>
              </w:rPr>
              <w:t>尚未</w:t>
            </w:r>
          </w:p>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审结</w:t>
            </w:r>
          </w:p>
        </w:tc>
        <w:tc>
          <w:tcPr>
            <w:tcW w:w="599"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60" w:lineRule="exact"/>
              <w:ind w:leftChars="-20" w:left="-42" w:rightChars="-20" w:right="-42"/>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总计</w:t>
            </w:r>
          </w:p>
        </w:tc>
      </w:tr>
      <w:tr w:rsidR="00CC540B">
        <w:trPr>
          <w:trHeight w:val="393"/>
          <w:jc w:val="center"/>
        </w:trPr>
        <w:tc>
          <w:tcPr>
            <w:tcW w:w="58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p>
        </w:tc>
        <w:tc>
          <w:tcPr>
            <w:tcW w:w="58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p>
        </w:tc>
        <w:tc>
          <w:tcPr>
            <w:tcW w:w="58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p>
        </w:tc>
        <w:tc>
          <w:tcPr>
            <w:tcW w:w="58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p>
        </w:tc>
        <w:tc>
          <w:tcPr>
            <w:tcW w:w="59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p>
        </w:tc>
        <w:tc>
          <w:tcPr>
            <w:tcW w:w="58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p>
        </w:tc>
        <w:tc>
          <w:tcPr>
            <w:tcW w:w="58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p>
        </w:tc>
        <w:tc>
          <w:tcPr>
            <w:tcW w:w="58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p>
        </w:tc>
        <w:tc>
          <w:tcPr>
            <w:tcW w:w="58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p>
        </w:tc>
        <w:tc>
          <w:tcPr>
            <w:tcW w:w="596"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p>
        </w:tc>
        <w:tc>
          <w:tcPr>
            <w:tcW w:w="58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p>
        </w:tc>
        <w:tc>
          <w:tcPr>
            <w:tcW w:w="58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p>
        </w:tc>
        <w:tc>
          <w:tcPr>
            <w:tcW w:w="58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p>
        </w:tc>
        <w:tc>
          <w:tcPr>
            <w:tcW w:w="589" w:type="dxa"/>
            <w:tcBorders>
              <w:tl2br w:val="nil"/>
              <w:tr2bl w:val="nil"/>
            </w:tcBorders>
            <w:vAlign w:val="center"/>
          </w:tcPr>
          <w:p w:rsidR="00CC540B" w:rsidRDefault="00CC540B">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p>
        </w:tc>
        <w:tc>
          <w:tcPr>
            <w:tcW w:w="599" w:type="dxa"/>
            <w:tcBorders>
              <w:tl2br w:val="nil"/>
              <w:tr2bl w:val="nil"/>
            </w:tcBorders>
            <w:vAlign w:val="center"/>
          </w:tcPr>
          <w:p w:rsidR="00CC540B" w:rsidRDefault="00A174E6">
            <w:pPr>
              <w:widowControl/>
              <w:pBdr>
                <w:top w:val="none" w:sz="0" w:space="1" w:color="auto"/>
                <w:left w:val="none" w:sz="0" w:space="4" w:color="auto"/>
                <w:bottom w:val="none" w:sz="0" w:space="1" w:color="auto"/>
                <w:right w:val="none" w:sz="0" w:space="4" w:color="auto"/>
              </w:pBd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p>
        </w:tc>
      </w:tr>
    </w:tbl>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仿宋_GB2312" w:eastAsia="仿宋_GB2312" w:hAnsi="仿宋_GB2312" w:cs="仿宋_GB2312"/>
          <w:bCs/>
          <w:sz w:val="32"/>
          <w:szCs w:val="32"/>
          <w:lang w:bidi="ar"/>
        </w:rPr>
      </w:pPr>
      <w:r>
        <w:rPr>
          <w:rFonts w:ascii="仿宋_GB2312" w:eastAsia="仿宋_GB2312" w:hAnsi="仿宋_GB2312" w:cs="仿宋_GB2312" w:hint="eastAsia"/>
          <w:bCs/>
          <w:sz w:val="32"/>
          <w:szCs w:val="32"/>
          <w:lang w:bidi="ar"/>
        </w:rPr>
        <w: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仿宋_GB2312" w:eastAsia="仿宋_GB2312" w:hAnsi="仿宋_GB2312" w:cs="仿宋_GB2312"/>
          <w:bCs/>
          <w:sz w:val="32"/>
          <w:szCs w:val="32"/>
          <w:lang w:bidi="ar"/>
        </w:rPr>
      </w:pPr>
      <w:r>
        <w:rPr>
          <w:rFonts w:ascii="仿宋_GB2312" w:eastAsia="仿宋_GB2312" w:hAnsi="仿宋_GB2312" w:cs="仿宋_GB2312" w:hint="eastAsia"/>
          <w:bCs/>
          <w:sz w:val="32"/>
          <w:szCs w:val="32"/>
          <w:lang w:bidi="ar"/>
        </w:rPr>
        <w:t>行政复议机关作为共同被告的行政诉讼案件，只计算原行为主体的案件数量，不计算行政复议机关的案件数量。】</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五、存在的主要问题及改进情况</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这一项主要报告本机关政府信息公开工作中存在的主要问题及改进情况。此项内容重在实事求是、明确具体，避免笼统模糊、泛泛而谈。查找问题要有针对性，改进举措要有实效性，不得出现敷衍了事甚至年年雷同现象。】</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1.</w:t>
      </w:r>
      <w:r>
        <w:rPr>
          <w:rFonts w:ascii="楷体_GB2312" w:eastAsia="楷体_GB2312" w:hAnsi="楷体_GB2312" w:cs="楷体_GB2312" w:hint="eastAsia"/>
          <w:kern w:val="2"/>
          <w:sz w:val="32"/>
          <w:szCs w:val="32"/>
        </w:rPr>
        <w:t>存在问题。……。</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2.</w:t>
      </w:r>
      <w:r>
        <w:rPr>
          <w:rFonts w:ascii="楷体_GB2312" w:eastAsia="楷体_GB2312" w:hAnsi="楷体_GB2312" w:cs="楷体_GB2312" w:hint="eastAsia"/>
          <w:kern w:val="2"/>
          <w:sz w:val="32"/>
          <w:szCs w:val="32"/>
        </w:rPr>
        <w:t>改进措施。……。</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六、其他需要报告的事项</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【这一项主要报告本机关认为需要报告的其他事项，以及其他有关文件专门要求通过年度报告予以报告的事项。</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各行政机关依据《政府信息公开信息处理费管理办法》收取</w:t>
      </w:r>
      <w:r>
        <w:rPr>
          <w:rFonts w:ascii="仿宋_GB2312" w:eastAsia="仿宋_GB2312" w:hAnsi="仿宋_GB2312" w:cs="仿宋_GB2312" w:hint="eastAsia"/>
          <w:kern w:val="2"/>
          <w:sz w:val="32"/>
          <w:szCs w:val="32"/>
        </w:rPr>
        <w:lastRenderedPageBreak/>
        <w:t>信息处理费的情况，在此处专门报告。】【可参考：</w:t>
      </w:r>
      <w:r>
        <w:rPr>
          <w:rFonts w:ascii="仿宋_GB2312" w:eastAsia="仿宋_GB2312" w:hAnsi="仿宋_GB2312" w:cs="仿宋_GB2312" w:hint="eastAsia"/>
          <w:kern w:val="2"/>
          <w:sz w:val="32"/>
          <w:szCs w:val="32"/>
        </w:rPr>
        <w:t>202</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年度，本机关共收到政府信息公开申请</w:t>
      </w:r>
      <w:r>
        <w:rPr>
          <w:rFonts w:ascii="仿宋_GB2312" w:eastAsia="仿宋_GB2312" w:hAnsi="仿宋_GB2312" w:cs="仿宋_GB2312" w:hint="eastAsia"/>
          <w:kern w:val="2"/>
          <w:sz w:val="32"/>
          <w:szCs w:val="32"/>
        </w:rPr>
        <w:t>Y</w:t>
      </w:r>
      <w:r>
        <w:rPr>
          <w:rFonts w:ascii="仿宋_GB2312" w:eastAsia="仿宋_GB2312" w:hAnsi="仿宋_GB2312" w:cs="仿宋_GB2312" w:hint="eastAsia"/>
          <w:kern w:val="2"/>
          <w:sz w:val="32"/>
          <w:szCs w:val="32"/>
        </w:rPr>
        <w:t>件均依法依规处理答复</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根据《国务院办公厅关于印发</w:t>
      </w:r>
      <w:r>
        <w:rPr>
          <w:rFonts w:ascii="仿宋_GB2312" w:eastAsia="仿宋_GB2312" w:hAnsi="仿宋_GB2312" w:cs="仿宋_GB2312" w:hint="eastAsia"/>
          <w:kern w:val="2"/>
          <w:sz w:val="32"/>
          <w:szCs w:val="32"/>
        </w:rPr>
        <w:t>&lt;</w:t>
      </w:r>
      <w:r>
        <w:rPr>
          <w:rFonts w:ascii="仿宋_GB2312" w:eastAsia="仿宋_GB2312" w:hAnsi="仿宋_GB2312" w:cs="仿宋_GB2312" w:hint="eastAsia"/>
          <w:kern w:val="2"/>
          <w:sz w:val="32"/>
          <w:szCs w:val="32"/>
        </w:rPr>
        <w:t>政府信息公开信息处理费管理办法</w:t>
      </w:r>
      <w:r>
        <w:rPr>
          <w:rFonts w:ascii="仿宋_GB2312" w:eastAsia="仿宋_GB2312" w:hAnsi="仿宋_GB2312" w:cs="仿宋_GB2312" w:hint="eastAsia"/>
          <w:kern w:val="2"/>
          <w:sz w:val="32"/>
          <w:szCs w:val="32"/>
        </w:rPr>
        <w:t>&gt;</w:t>
      </w:r>
      <w:r>
        <w:rPr>
          <w:rFonts w:ascii="仿宋_GB2312" w:eastAsia="仿宋_GB2312" w:hAnsi="仿宋_GB2312" w:cs="仿宋_GB2312" w:hint="eastAsia"/>
          <w:kern w:val="2"/>
          <w:sz w:val="32"/>
          <w:szCs w:val="32"/>
        </w:rPr>
        <w:t>的通知》（国办函〔</w:t>
      </w:r>
      <w:r>
        <w:rPr>
          <w:rFonts w:ascii="仿宋_GB2312" w:eastAsia="仿宋_GB2312" w:hAnsi="仿宋_GB2312" w:cs="仿宋_GB2312" w:hint="eastAsia"/>
          <w:kern w:val="2"/>
          <w:sz w:val="32"/>
          <w:szCs w:val="32"/>
        </w:rPr>
        <w:t>2020</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109</w:t>
      </w:r>
      <w:r>
        <w:rPr>
          <w:rFonts w:ascii="仿宋_GB2312" w:eastAsia="仿宋_GB2312" w:hAnsi="仿宋_GB2312" w:cs="仿宋_GB2312" w:hint="eastAsia"/>
          <w:kern w:val="2"/>
          <w:sz w:val="32"/>
          <w:szCs w:val="32"/>
        </w:rPr>
        <w:t>号）规定，均未收取</w:t>
      </w:r>
      <w:r>
        <w:rPr>
          <w:rFonts w:ascii="仿宋_GB2312" w:eastAsia="仿宋_GB2312" w:hAnsi="仿宋_GB2312" w:cs="仿宋_GB2312" w:hint="eastAsia"/>
          <w:kern w:val="2"/>
          <w:sz w:val="32"/>
          <w:szCs w:val="32"/>
        </w:rPr>
        <w:t>信息处理费。</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或者，</w:t>
      </w:r>
    </w:p>
    <w:p w:rsidR="00CC540B" w:rsidRDefault="00A174E6">
      <w:pPr>
        <w:pStyle w:val="a9"/>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202</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年度，根据《国务院办公厅关于印发</w:t>
      </w:r>
      <w:r>
        <w:rPr>
          <w:rFonts w:ascii="仿宋_GB2312" w:eastAsia="仿宋_GB2312" w:hAnsi="仿宋_GB2312" w:cs="仿宋_GB2312" w:hint="eastAsia"/>
          <w:kern w:val="2"/>
          <w:sz w:val="32"/>
          <w:szCs w:val="32"/>
        </w:rPr>
        <w:t>&lt;</w:t>
      </w:r>
      <w:r>
        <w:rPr>
          <w:rFonts w:ascii="仿宋_GB2312" w:eastAsia="仿宋_GB2312" w:hAnsi="仿宋_GB2312" w:cs="仿宋_GB2312" w:hint="eastAsia"/>
          <w:kern w:val="2"/>
          <w:sz w:val="32"/>
          <w:szCs w:val="32"/>
        </w:rPr>
        <w:t>政府信息公开信息处理费管理办法</w:t>
      </w:r>
      <w:r>
        <w:rPr>
          <w:rFonts w:ascii="仿宋_GB2312" w:eastAsia="仿宋_GB2312" w:hAnsi="仿宋_GB2312" w:cs="仿宋_GB2312" w:hint="eastAsia"/>
          <w:kern w:val="2"/>
          <w:sz w:val="32"/>
          <w:szCs w:val="32"/>
        </w:rPr>
        <w:t>&gt;</w:t>
      </w:r>
      <w:r>
        <w:rPr>
          <w:rFonts w:ascii="仿宋_GB2312" w:eastAsia="仿宋_GB2312" w:hAnsi="仿宋_GB2312" w:cs="仿宋_GB2312" w:hint="eastAsia"/>
          <w:kern w:val="2"/>
          <w:sz w:val="32"/>
          <w:szCs w:val="32"/>
        </w:rPr>
        <w:t>的通知》（国办函〔</w:t>
      </w:r>
      <w:r>
        <w:rPr>
          <w:rFonts w:ascii="仿宋_GB2312" w:eastAsia="仿宋_GB2312" w:hAnsi="仿宋_GB2312" w:cs="仿宋_GB2312" w:hint="eastAsia"/>
          <w:kern w:val="2"/>
          <w:sz w:val="32"/>
          <w:szCs w:val="32"/>
        </w:rPr>
        <w:t>2020</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109</w:t>
      </w:r>
      <w:r>
        <w:rPr>
          <w:rFonts w:ascii="仿宋_GB2312" w:eastAsia="仿宋_GB2312" w:hAnsi="仿宋_GB2312" w:cs="仿宋_GB2312" w:hint="eastAsia"/>
          <w:kern w:val="2"/>
          <w:sz w:val="32"/>
          <w:szCs w:val="32"/>
        </w:rPr>
        <w:t>号）规定，本机关没有收取</w:t>
      </w:r>
      <w:r>
        <w:rPr>
          <w:rFonts w:ascii="仿宋_GB2312" w:eastAsia="仿宋_GB2312" w:hAnsi="仿宋_GB2312" w:cs="仿宋_GB2312" w:hint="eastAsia"/>
          <w:kern w:val="2"/>
          <w:sz w:val="32"/>
          <w:szCs w:val="32"/>
        </w:rPr>
        <w:t>信息处理费。</w:t>
      </w:r>
      <w:r>
        <w:rPr>
          <w:rFonts w:ascii="仿宋_GB2312" w:eastAsia="仿宋_GB2312" w:hAnsi="仿宋_GB2312" w:cs="仿宋_GB2312" w:hint="eastAsia"/>
          <w:kern w:val="2"/>
          <w:sz w:val="32"/>
          <w:szCs w:val="32"/>
        </w:rPr>
        <w:t>】</w:t>
      </w:r>
    </w:p>
    <w:p w:rsidR="00CC540B" w:rsidRDefault="00CC540B">
      <w:pPr>
        <w:pStyle w:val="1"/>
        <w:ind w:firstLine="640"/>
        <w:rPr>
          <w:rFonts w:ascii="仿宋_GB2312" w:eastAsia="仿宋_GB2312" w:hAnsi="仿宋_GB2312" w:cs="仿宋_GB2312"/>
          <w:lang w:bidi="ar"/>
        </w:rPr>
      </w:pPr>
    </w:p>
    <w:sectPr w:rsidR="00CC540B">
      <w:footerReference w:type="even" r:id="rId7"/>
      <w:footerReference w:type="default" r:id="rId8"/>
      <w:type w:val="continuous"/>
      <w:pgSz w:w="11906" w:h="16838"/>
      <w:pgMar w:top="2098" w:right="1474" w:bottom="1871" w:left="1587" w:header="851" w:footer="1701" w:gutter="0"/>
      <w:pgNumType w:fmt="numberInDash"/>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4E6" w:rsidRDefault="00A174E6">
      <w:r>
        <w:separator/>
      </w:r>
    </w:p>
  </w:endnote>
  <w:endnote w:type="continuationSeparator" w:id="0">
    <w:p w:rsidR="00A174E6" w:rsidRDefault="00A1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504895"/>
    </w:sdtPr>
    <w:sdtEndPr>
      <w:rPr>
        <w:rFonts w:ascii="仿宋_GB2312" w:eastAsia="仿宋_GB2312" w:hint="eastAsia"/>
        <w:sz w:val="28"/>
        <w:szCs w:val="28"/>
      </w:rPr>
    </w:sdtEndPr>
    <w:sdtContent>
      <w:p w:rsidR="00CC540B" w:rsidRDefault="00A174E6">
        <w:pPr>
          <w:pStyle w:val="a5"/>
          <w:ind w:firstLineChars="200" w:firstLine="360"/>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ascii="仿宋_GB2312" w:eastAsia="仿宋_GB2312" w:hint="eastAsia"/>
            <w:sz w:val="28"/>
            <w:szCs w:val="28"/>
          </w:rPr>
          <w:fldChar w:fldCharType="end"/>
        </w:r>
      </w:p>
    </w:sdtContent>
  </w:sdt>
  <w:p w:rsidR="00CC540B" w:rsidRDefault="00CC54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0B" w:rsidRDefault="00A174E6">
    <w:pPr>
      <w:pStyle w:val="a5"/>
      <w:ind w:right="360"/>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cs="宋体" w:hint="eastAsia"/>
                              <w:sz w:val="28"/>
                              <w:szCs w:val="28"/>
                            </w:rPr>
                            <w:id w:val="-2034643454"/>
                          </w:sdtPr>
                          <w:sdtEndPr/>
                          <w:sdtContent>
                            <w:p w:rsidR="00CC540B" w:rsidRDefault="00A174E6">
                              <w:pPr>
                                <w:pStyle w:val="a5"/>
                                <w:ind w:leftChars="100" w:left="210" w:rightChars="100" w:right="210"/>
                                <w:jc w:val="center"/>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2A7153" w:rsidRPr="002A7153">
                                <w:rPr>
                                  <w:rFonts w:ascii="宋体" w:eastAsia="宋体" w:hAnsi="宋体" w:cs="宋体"/>
                                  <w:noProof/>
                                  <w:sz w:val="28"/>
                                  <w:szCs w:val="28"/>
                                  <w:lang w:val="zh-CN"/>
                                </w:rPr>
                                <w:t>-</w:t>
                              </w:r>
                              <w:r w:rsidR="002A7153">
                                <w:rPr>
                                  <w:rFonts w:ascii="宋体" w:eastAsia="宋体" w:hAnsi="宋体" w:cs="宋体"/>
                                  <w:noProof/>
                                  <w:sz w:val="28"/>
                                  <w:szCs w:val="28"/>
                                </w:rPr>
                                <w:t xml:space="preserve"> 2 -</w:t>
                              </w:r>
                              <w:r>
                                <w:rPr>
                                  <w:rFonts w:ascii="宋体" w:eastAsia="宋体" w:hAnsi="宋体" w:cs="宋体" w:hint="eastAsia"/>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rPr>
                        <w:rFonts w:ascii="宋体" w:eastAsia="宋体" w:hAnsi="宋体" w:cs="宋体" w:hint="eastAsia"/>
                        <w:sz w:val="28"/>
                        <w:szCs w:val="28"/>
                      </w:rPr>
                      <w:id w:val="-2034643454"/>
                    </w:sdtPr>
                    <w:sdtEndPr/>
                    <w:sdtContent>
                      <w:p w:rsidR="00CC540B" w:rsidRDefault="00A174E6">
                        <w:pPr>
                          <w:pStyle w:val="a5"/>
                          <w:ind w:leftChars="100" w:left="210" w:rightChars="100" w:right="210"/>
                          <w:jc w:val="center"/>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2A7153" w:rsidRPr="002A7153">
                          <w:rPr>
                            <w:rFonts w:ascii="宋体" w:eastAsia="宋体" w:hAnsi="宋体" w:cs="宋体"/>
                            <w:noProof/>
                            <w:sz w:val="28"/>
                            <w:szCs w:val="28"/>
                            <w:lang w:val="zh-CN"/>
                          </w:rPr>
                          <w:t>-</w:t>
                        </w:r>
                        <w:r w:rsidR="002A7153">
                          <w:rPr>
                            <w:rFonts w:ascii="宋体" w:eastAsia="宋体" w:hAnsi="宋体" w:cs="宋体"/>
                            <w:noProof/>
                            <w:sz w:val="28"/>
                            <w:szCs w:val="28"/>
                          </w:rPr>
                          <w:t xml:space="preserve"> 2 -</w:t>
                        </w:r>
                        <w:r>
                          <w:rPr>
                            <w:rFonts w:ascii="宋体" w:eastAsia="宋体" w:hAnsi="宋体" w:cs="宋体" w:hint="eastAsia"/>
                            <w:sz w:val="28"/>
                            <w:szCs w:val="28"/>
                          </w:rPr>
                          <w:fldChar w:fldCharType="end"/>
                        </w:r>
                      </w:p>
                    </w:sdtContent>
                  </w:sdt>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4E6" w:rsidRDefault="00A174E6">
      <w:r>
        <w:separator/>
      </w:r>
    </w:p>
  </w:footnote>
  <w:footnote w:type="continuationSeparator" w:id="0">
    <w:p w:rsidR="00A174E6" w:rsidRDefault="00A17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mMjVlMTJlZDUxY2U2NjIzZjIxMjQ5ZTllYTZmMDAifQ=="/>
  </w:docVars>
  <w:rsids>
    <w:rsidRoot w:val="00C91F59"/>
    <w:rsid w:val="0010100B"/>
    <w:rsid w:val="001A23A4"/>
    <w:rsid w:val="001D2BC7"/>
    <w:rsid w:val="002A7153"/>
    <w:rsid w:val="004D58B5"/>
    <w:rsid w:val="004F0503"/>
    <w:rsid w:val="005801CF"/>
    <w:rsid w:val="005B5657"/>
    <w:rsid w:val="00661745"/>
    <w:rsid w:val="00690E0B"/>
    <w:rsid w:val="00726072"/>
    <w:rsid w:val="007541BA"/>
    <w:rsid w:val="0075423F"/>
    <w:rsid w:val="00767DFD"/>
    <w:rsid w:val="007B0B03"/>
    <w:rsid w:val="007F27D6"/>
    <w:rsid w:val="00896CB4"/>
    <w:rsid w:val="008C6B8E"/>
    <w:rsid w:val="008C77EC"/>
    <w:rsid w:val="008F14D9"/>
    <w:rsid w:val="00917071"/>
    <w:rsid w:val="00920BB6"/>
    <w:rsid w:val="009E463E"/>
    <w:rsid w:val="00A174E6"/>
    <w:rsid w:val="00AA3694"/>
    <w:rsid w:val="00AB7D4B"/>
    <w:rsid w:val="00AC21EA"/>
    <w:rsid w:val="00AD21A0"/>
    <w:rsid w:val="00AF5EF2"/>
    <w:rsid w:val="00B0173F"/>
    <w:rsid w:val="00B725F3"/>
    <w:rsid w:val="00B83CC8"/>
    <w:rsid w:val="00BC2138"/>
    <w:rsid w:val="00BF4F1F"/>
    <w:rsid w:val="00C32F2D"/>
    <w:rsid w:val="00C91F59"/>
    <w:rsid w:val="00C92712"/>
    <w:rsid w:val="00CA5934"/>
    <w:rsid w:val="00CC540B"/>
    <w:rsid w:val="00E16DD7"/>
    <w:rsid w:val="00F36278"/>
    <w:rsid w:val="0D0B47B5"/>
    <w:rsid w:val="0E624DFB"/>
    <w:rsid w:val="1CF875B8"/>
    <w:rsid w:val="20B16D55"/>
    <w:rsid w:val="2B3D70C6"/>
    <w:rsid w:val="2D4A381D"/>
    <w:rsid w:val="35B81BAC"/>
    <w:rsid w:val="3843653C"/>
    <w:rsid w:val="3B9D0F6F"/>
    <w:rsid w:val="3D824495"/>
    <w:rsid w:val="42047D40"/>
    <w:rsid w:val="4C406083"/>
    <w:rsid w:val="52585FC6"/>
    <w:rsid w:val="6659436D"/>
    <w:rsid w:val="69E56BA3"/>
    <w:rsid w:val="7590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51133"/>
  <w15:docId w15:val="{13B995E5-8C9E-4AF1-BB74-CF9ECEBE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qFormat/>
    <w:pPr>
      <w:widowControl w:val="0"/>
      <w:ind w:firstLineChars="200" w:firstLine="200"/>
      <w:jc w:val="both"/>
    </w:pPr>
    <w:rPr>
      <w:rFonts w:ascii="Calibri" w:eastAsia="楷体_GB2312" w:hAnsi="Calibri" w:cs="Times New Roman"/>
      <w:kern w:val="2"/>
      <w:sz w:val="32"/>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spacing w:beforeAutospacing="1" w:afterAutospacing="1"/>
      <w:jc w:val="left"/>
    </w:pPr>
    <w:rPr>
      <w:rFonts w:cs="Times New Roman"/>
      <w:kern w:val="0"/>
      <w:sz w:val="24"/>
    </w:rPr>
  </w:style>
  <w:style w:type="character" w:styleId="aa">
    <w:name w:val="Hyperlink"/>
    <w:basedOn w:val="a0"/>
    <w:uiPriority w:val="99"/>
    <w:semiHidden/>
    <w:unhideWhenUsed/>
    <w:qFormat/>
    <w:rPr>
      <w:color w:val="0000FF"/>
      <w:u w:val="single"/>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uiPriority w:val="99"/>
    <w:semiHidden/>
    <w:rPr>
      <w:kern w:val="2"/>
      <w:sz w:val="18"/>
      <w:szCs w:val="18"/>
    </w:rPr>
  </w:style>
  <w:style w:type="paragraph" w:customStyle="1" w:styleId="CharChar">
    <w:name w:val="Char Char"/>
    <w:basedOn w:val="a"/>
    <w:qFormat/>
    <w:rPr>
      <w:rFonts w:ascii="仿宋_GB2312" w:eastAsia="仿宋_GB2312" w:hAnsi="仿宋_GB2312" w:cs="黑体"/>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348</Words>
  <Characters>1989</Characters>
  <Application>Microsoft Office Word</Application>
  <DocSecurity>0</DocSecurity>
  <Lines>16</Lines>
  <Paragraphs>4</Paragraphs>
  <ScaleCrop>false</ScaleCrop>
  <Company>微软中国</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cp:revision>
  <cp:lastPrinted>2023-01-12T07:20:00Z</cp:lastPrinted>
  <dcterms:created xsi:type="dcterms:W3CDTF">2023-01-16T07:46:00Z</dcterms:created>
  <dcterms:modified xsi:type="dcterms:W3CDTF">2023-01-16T07:46:00Z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1157205477_cloud</vt:lpwstr>
  </property>
  <property fmtid="{D5CDD505-2E9C-101B-9397-08002B2CF9AE}" pid="3" name="KSOProductBuildVer">
    <vt:lpwstr>2052-11.1.0.13703</vt:lpwstr>
  </property>
  <property fmtid="{D5CDD505-2E9C-101B-9397-08002B2CF9AE}" pid="4" name="ICV">
    <vt:lpwstr>3CF83A1AA4BD45E5A89F2B0FE93123B4</vt:lpwstr>
  </property>
</Properties>
</file>