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ind w:firstLine="0" w:firstLineChars="0"/>
        <w:rPr>
          <w:b/>
        </w:rPr>
      </w:pPr>
      <w:bookmarkStart w:id="65" w:name="_GoBack"/>
      <w:bookmarkEnd w:id="65"/>
    </w:p>
    <w:p>
      <w:pPr>
        <w:pStyle w:val="13"/>
        <w:ind w:firstLine="0" w:firstLineChars="0"/>
        <w:rPr>
          <w:b/>
        </w:rPr>
      </w:pPr>
    </w:p>
    <w:p>
      <w:pPr>
        <w:pStyle w:val="13"/>
        <w:ind w:firstLine="0" w:firstLineChars="0"/>
        <w:rPr>
          <w:b/>
        </w:rPr>
      </w:pPr>
    </w:p>
    <w:p>
      <w:pPr>
        <w:pStyle w:val="13"/>
        <w:ind w:firstLine="0" w:firstLineChars="0"/>
        <w:rPr>
          <w:b/>
        </w:rPr>
      </w:pPr>
    </w:p>
    <w:p>
      <w:pPr>
        <w:pStyle w:val="13"/>
        <w:ind w:firstLine="0" w:firstLineChars="0"/>
        <w:rPr>
          <w:b/>
        </w:rPr>
      </w:pPr>
    </w:p>
    <w:p>
      <w:pPr>
        <w:pStyle w:val="13"/>
        <w:spacing w:line="680" w:lineRule="exact"/>
        <w:ind w:firstLine="0" w:firstLineChars="0"/>
        <w:jc w:val="center"/>
        <w:rPr>
          <w:rFonts w:ascii="方正小标宋简体" w:eastAsia="方正小标宋简体"/>
          <w:sz w:val="52"/>
          <w:szCs w:val="48"/>
        </w:rPr>
      </w:pPr>
      <w:r>
        <w:rPr>
          <w:rFonts w:hint="eastAsia" w:ascii="方正小标宋简体" w:eastAsia="方正小标宋简体"/>
          <w:sz w:val="52"/>
          <w:szCs w:val="48"/>
        </w:rPr>
        <w:t>镇安县“十四五”一县一业发展规划</w:t>
      </w:r>
    </w:p>
    <w:p>
      <w:pPr>
        <w:pStyle w:val="13"/>
        <w:ind w:firstLine="0" w:firstLineChars="0"/>
        <w:jc w:val="center"/>
        <w:rPr>
          <w:rFonts w:ascii="方正小标宋简体" w:eastAsia="方正小标宋简体"/>
          <w:sz w:val="52"/>
          <w:szCs w:val="52"/>
        </w:rPr>
      </w:pPr>
    </w:p>
    <w:p>
      <w:pPr>
        <w:pStyle w:val="13"/>
        <w:ind w:firstLine="0" w:firstLineChars="0"/>
        <w:jc w:val="center"/>
        <w:rPr>
          <w:rFonts w:ascii="方正小标宋简体" w:eastAsia="方正小标宋简体"/>
          <w:sz w:val="52"/>
          <w:szCs w:val="52"/>
        </w:rPr>
      </w:pPr>
    </w:p>
    <w:p>
      <w:pPr>
        <w:pStyle w:val="29"/>
        <w:rPr>
          <w:rFonts w:ascii="方正小标宋简体" w:eastAsia="方正小标宋简体"/>
          <w:sz w:val="52"/>
          <w:szCs w:val="52"/>
        </w:rPr>
      </w:pPr>
      <w:r>
        <w:drawing>
          <wp:anchor distT="0" distB="0" distL="114300" distR="114300" simplePos="0" relativeHeight="251659264" behindDoc="0" locked="0" layoutInCell="1" allowOverlap="1">
            <wp:simplePos x="0" y="0"/>
            <wp:positionH relativeFrom="column">
              <wp:posOffset>-968375</wp:posOffset>
            </wp:positionH>
            <wp:positionV relativeFrom="paragraph">
              <wp:posOffset>288290</wp:posOffset>
            </wp:positionV>
            <wp:extent cx="7541260" cy="4022725"/>
            <wp:effectExtent l="0" t="0" r="254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t="8109"/>
                    <a:stretch>
                      <a:fillRect/>
                    </a:stretch>
                  </pic:blipFill>
                  <pic:spPr>
                    <a:xfrm>
                      <a:off x="0" y="0"/>
                      <a:ext cx="7541537" cy="4022677"/>
                    </a:xfrm>
                    <a:prstGeom prst="rect">
                      <a:avLst/>
                    </a:prstGeom>
                    <a:noFill/>
                    <a:ln>
                      <a:noFill/>
                    </a:ln>
                  </pic:spPr>
                </pic:pic>
              </a:graphicData>
            </a:graphic>
          </wp:anchor>
        </w:drawing>
      </w:r>
    </w:p>
    <w:p>
      <w:pPr>
        <w:pStyle w:val="13"/>
        <w:ind w:firstLine="0" w:firstLineChars="0"/>
        <w:jc w:val="center"/>
        <w:rPr>
          <w:rFonts w:ascii="方正小标宋简体" w:eastAsia="方正小标宋简体"/>
          <w:sz w:val="52"/>
          <w:szCs w:val="52"/>
        </w:rPr>
      </w:pPr>
    </w:p>
    <w:p>
      <w:pPr>
        <w:pStyle w:val="13"/>
        <w:ind w:firstLine="0" w:firstLineChars="0"/>
        <w:jc w:val="center"/>
        <w:rPr>
          <w:rFonts w:ascii="方正小标宋简体" w:eastAsia="方正小标宋简体"/>
          <w:sz w:val="52"/>
          <w:szCs w:val="52"/>
        </w:rPr>
      </w:pPr>
    </w:p>
    <w:p>
      <w:pPr>
        <w:pStyle w:val="13"/>
        <w:ind w:firstLine="0" w:firstLineChars="0"/>
        <w:jc w:val="center"/>
        <w:rPr>
          <w:rFonts w:ascii="方正小标宋简体" w:eastAsia="方正小标宋简体"/>
          <w:sz w:val="52"/>
          <w:szCs w:val="52"/>
        </w:rPr>
      </w:pPr>
    </w:p>
    <w:p>
      <w:pPr>
        <w:pStyle w:val="13"/>
        <w:ind w:firstLine="0" w:firstLineChars="0"/>
        <w:jc w:val="center"/>
        <w:rPr>
          <w:rFonts w:ascii="方正小标宋简体" w:eastAsia="方正小标宋简体"/>
          <w:sz w:val="52"/>
          <w:szCs w:val="52"/>
        </w:rPr>
      </w:pPr>
    </w:p>
    <w:p>
      <w:pPr>
        <w:pStyle w:val="13"/>
        <w:ind w:firstLine="0" w:firstLineChars="0"/>
        <w:jc w:val="center"/>
        <w:rPr>
          <w:rFonts w:ascii="方正小标宋简体" w:eastAsia="方正小标宋简体"/>
          <w:sz w:val="52"/>
          <w:szCs w:val="52"/>
        </w:rPr>
      </w:pPr>
    </w:p>
    <w:p>
      <w:pPr>
        <w:pStyle w:val="13"/>
        <w:ind w:firstLine="0" w:firstLineChars="0"/>
        <w:jc w:val="center"/>
        <w:rPr>
          <w:rFonts w:ascii="方正小标宋简体" w:eastAsia="方正小标宋简体"/>
          <w:sz w:val="52"/>
          <w:szCs w:val="52"/>
        </w:rPr>
      </w:pPr>
    </w:p>
    <w:p>
      <w:pPr>
        <w:pStyle w:val="13"/>
        <w:ind w:firstLine="0" w:firstLineChars="0"/>
        <w:jc w:val="center"/>
        <w:rPr>
          <w:rFonts w:ascii="方正小标宋简体" w:eastAsia="方正小标宋简体"/>
          <w:sz w:val="52"/>
          <w:szCs w:val="52"/>
        </w:rPr>
      </w:pPr>
    </w:p>
    <w:p>
      <w:pPr>
        <w:pStyle w:val="13"/>
        <w:ind w:firstLine="0" w:firstLineChars="0"/>
        <w:jc w:val="center"/>
        <w:rPr>
          <w:rFonts w:ascii="方正小标宋简体" w:eastAsia="方正小标宋简体"/>
          <w:sz w:val="52"/>
          <w:szCs w:val="52"/>
        </w:rPr>
      </w:pPr>
    </w:p>
    <w:p>
      <w:pPr>
        <w:pStyle w:val="13"/>
        <w:ind w:firstLine="0" w:firstLineChars="0"/>
        <w:jc w:val="center"/>
        <w:rPr>
          <w:rFonts w:ascii="方正小标宋简体" w:eastAsia="方正小标宋简体"/>
          <w:sz w:val="52"/>
          <w:szCs w:val="52"/>
        </w:rPr>
      </w:pPr>
    </w:p>
    <w:p>
      <w:pPr>
        <w:pStyle w:val="13"/>
        <w:ind w:firstLine="0" w:firstLineChars="0"/>
        <w:jc w:val="center"/>
        <w:rPr>
          <w:rFonts w:ascii="方正小标宋简体" w:eastAsia="方正小标宋简体"/>
          <w:sz w:val="52"/>
          <w:szCs w:val="52"/>
        </w:rPr>
      </w:pPr>
    </w:p>
    <w:p>
      <w:pPr>
        <w:pStyle w:val="13"/>
        <w:ind w:firstLine="0" w:firstLineChars="0"/>
        <w:jc w:val="center"/>
        <w:rPr>
          <w:rFonts w:ascii="方正小标宋简体" w:eastAsia="方正小标宋简体"/>
          <w:sz w:val="52"/>
          <w:szCs w:val="52"/>
        </w:rPr>
      </w:pPr>
    </w:p>
    <w:p>
      <w:pPr>
        <w:pStyle w:val="13"/>
        <w:ind w:firstLine="0" w:firstLineChars="0"/>
        <w:jc w:val="center"/>
        <w:rPr>
          <w:rFonts w:ascii="方正小标宋简体" w:eastAsia="方正小标宋简体"/>
          <w:sz w:val="52"/>
          <w:szCs w:val="52"/>
        </w:rPr>
      </w:pPr>
    </w:p>
    <w:p>
      <w:pPr>
        <w:pStyle w:val="13"/>
        <w:ind w:firstLine="0" w:firstLineChars="0"/>
        <w:jc w:val="center"/>
        <w:rPr>
          <w:rFonts w:ascii="方正小标宋简体" w:eastAsia="方正小标宋简体"/>
          <w:sz w:val="36"/>
          <w:szCs w:val="36"/>
        </w:rPr>
      </w:pPr>
      <w:r>
        <w:rPr>
          <w:rFonts w:ascii="方正小标宋简体" w:eastAsia="方正小标宋简体"/>
          <w:sz w:val="36"/>
          <w:szCs w:val="36"/>
        </w:rPr>
        <w:t>镇安县</w:t>
      </w:r>
      <w:r>
        <w:rPr>
          <w:rFonts w:hint="eastAsia" w:ascii="方正小标宋简体" w:eastAsia="方正小标宋简体"/>
          <w:sz w:val="36"/>
          <w:szCs w:val="36"/>
        </w:rPr>
        <w:t>发展改革局</w:t>
      </w:r>
    </w:p>
    <w:p>
      <w:pPr>
        <w:pStyle w:val="13"/>
        <w:ind w:firstLine="0" w:firstLineChars="0"/>
        <w:jc w:val="center"/>
        <w:rPr>
          <w:rFonts w:ascii="方正小标宋简体" w:eastAsia="方正小标宋简体"/>
          <w:sz w:val="36"/>
          <w:szCs w:val="36"/>
        </w:rPr>
      </w:pPr>
      <w:r>
        <w:rPr>
          <w:rFonts w:hint="eastAsia" w:ascii="方正小标宋简体" w:eastAsia="方正小标宋简体"/>
          <w:sz w:val="36"/>
          <w:szCs w:val="36"/>
        </w:rPr>
        <w:t>2</w:t>
      </w:r>
      <w:r>
        <w:rPr>
          <w:rFonts w:ascii="方正小标宋简体" w:eastAsia="方正小标宋简体"/>
          <w:sz w:val="36"/>
          <w:szCs w:val="36"/>
        </w:rPr>
        <w:t>021年9</w:t>
      </w:r>
      <w:r>
        <w:rPr>
          <w:rFonts w:hint="eastAsia" w:ascii="方正小标宋简体" w:eastAsia="方正小标宋简体"/>
          <w:sz w:val="36"/>
          <w:szCs w:val="36"/>
        </w:rPr>
        <w:t>月</w:t>
      </w:r>
    </w:p>
    <w:p>
      <w:pPr>
        <w:pStyle w:val="13"/>
        <w:ind w:firstLine="640"/>
      </w:pPr>
    </w:p>
    <w:p>
      <w:pPr>
        <w:pStyle w:val="13"/>
        <w:ind w:firstLine="640"/>
        <w:sectPr>
          <w:pgSz w:w="11906" w:h="16838"/>
          <w:pgMar w:top="1531" w:right="1531" w:bottom="1418" w:left="1531" w:header="851" w:footer="992" w:gutter="0"/>
          <w:cols w:space="425" w:num="1"/>
          <w:docGrid w:type="lines" w:linePitch="312" w:charSpace="0"/>
        </w:sectPr>
      </w:pPr>
    </w:p>
    <w:p>
      <w:pPr>
        <w:pStyle w:val="13"/>
        <w:ind w:firstLine="640"/>
        <w:sectPr>
          <w:pgSz w:w="11906" w:h="16838"/>
          <w:pgMar w:top="1531" w:right="1531" w:bottom="1418" w:left="1531" w:header="851" w:footer="992" w:gutter="0"/>
          <w:cols w:space="425" w:num="1"/>
          <w:docGrid w:type="lines" w:linePitch="312" w:charSpace="0"/>
        </w:sectPr>
      </w:pPr>
    </w:p>
    <w:p>
      <w:pPr>
        <w:pStyle w:val="17"/>
        <w:spacing w:before="312" w:after="312"/>
      </w:pPr>
      <w:bookmarkStart w:id="0" w:name="_Toc92026281"/>
      <w:bookmarkStart w:id="1" w:name="_Toc86867289"/>
      <w:bookmarkStart w:id="2" w:name="_Toc86872616"/>
      <w:bookmarkStart w:id="3" w:name="_Toc86929885"/>
      <w:bookmarkStart w:id="4" w:name="_Toc86926771"/>
      <w:r>
        <w:rPr>
          <w:rFonts w:hint="eastAsia"/>
        </w:rPr>
        <w:t xml:space="preserve">目 </w:t>
      </w:r>
      <w:r>
        <w:t xml:space="preserve"> </w:t>
      </w:r>
      <w:r>
        <w:rPr>
          <w:rFonts w:hint="eastAsia"/>
        </w:rPr>
        <w:t>录</w:t>
      </w:r>
      <w:bookmarkEnd w:id="0"/>
      <w:bookmarkEnd w:id="1"/>
      <w:bookmarkEnd w:id="2"/>
      <w:bookmarkEnd w:id="3"/>
      <w:bookmarkEnd w:id="4"/>
    </w:p>
    <w:p>
      <w:pPr>
        <w:pStyle w:val="7"/>
      </w:pPr>
      <w:r>
        <w:rPr>
          <w:bCs/>
        </w:rPr>
        <w:fldChar w:fldCharType="begin"/>
      </w:r>
      <w:r>
        <w:rPr>
          <w:bCs/>
        </w:rPr>
        <w:instrText xml:space="preserve"> TOC \o "1-2" \h \z \u </w:instrText>
      </w:r>
      <w:r>
        <w:rPr>
          <w:bCs/>
        </w:rPr>
        <w:fldChar w:fldCharType="separate"/>
      </w:r>
      <w:r>
        <w:fldChar w:fldCharType="begin"/>
      </w:r>
      <w:r>
        <w:instrText xml:space="preserve"> HYPERLINK \l "_Toc92026282" </w:instrText>
      </w:r>
      <w:r>
        <w:fldChar w:fldCharType="separate"/>
      </w:r>
      <w:r>
        <w:rPr>
          <w:rStyle w:val="12"/>
          <w:rFonts w:eastAsia="楷体_GB2312"/>
          <w:sz w:val="32"/>
          <w:szCs w:val="32"/>
        </w:rPr>
        <w:t>第一章  发展基础</w:t>
      </w:r>
      <w:r>
        <w:tab/>
      </w:r>
      <w:r>
        <w:fldChar w:fldCharType="begin"/>
      </w:r>
      <w:r>
        <w:instrText xml:space="preserve"> PAGEREF _Toc92026282 \h </w:instrText>
      </w:r>
      <w:r>
        <w:fldChar w:fldCharType="separate"/>
      </w:r>
      <w:r>
        <w:t>- 1 -</w:t>
      </w:r>
      <w:r>
        <w:fldChar w:fldCharType="end"/>
      </w:r>
      <w: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"_Toc92026283" </w:instrText>
      </w:r>
      <w:r>
        <w:fldChar w:fldCharType="separate"/>
      </w:r>
      <w:r>
        <w:rPr>
          <w:rStyle w:val="12"/>
          <w:rFonts w:ascii="Times New Roman" w:hAnsi="Times New Roman" w:eastAsia="楷体_GB2312" w:cs="Times New Roman"/>
          <w:sz w:val="32"/>
          <w:szCs w:val="32"/>
        </w:rPr>
        <w:t>第一节  发展优势</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_Toc92026283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- 1 -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"_Toc92026284" </w:instrText>
      </w:r>
      <w:r>
        <w:fldChar w:fldCharType="separate"/>
      </w:r>
      <w:r>
        <w:rPr>
          <w:rStyle w:val="12"/>
          <w:rFonts w:ascii="Times New Roman" w:hAnsi="Times New Roman" w:eastAsia="楷体_GB2312" w:cs="Times New Roman"/>
          <w:sz w:val="32"/>
          <w:szCs w:val="32"/>
        </w:rPr>
        <w:t>第二节  存在问题</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_Toc92026284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- 5 -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"_Toc92026285" </w:instrText>
      </w:r>
      <w:r>
        <w:fldChar w:fldCharType="separate"/>
      </w:r>
      <w:r>
        <w:rPr>
          <w:rStyle w:val="12"/>
          <w:rFonts w:ascii="Times New Roman" w:hAnsi="Times New Roman" w:eastAsia="楷体_GB2312" w:cs="Times New Roman"/>
          <w:sz w:val="32"/>
          <w:szCs w:val="32"/>
        </w:rPr>
        <w:t>第三节  面临机遇</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_Toc92026285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- 6 -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7"/>
      </w:pPr>
      <w:r>
        <w:fldChar w:fldCharType="begin"/>
      </w:r>
      <w:r>
        <w:instrText xml:space="preserve"> HYPERLINK \l "_Toc92026286" </w:instrText>
      </w:r>
      <w:r>
        <w:fldChar w:fldCharType="separate"/>
      </w:r>
      <w:r>
        <w:rPr>
          <w:rStyle w:val="12"/>
          <w:rFonts w:eastAsia="楷体_GB2312"/>
          <w:sz w:val="32"/>
          <w:szCs w:val="32"/>
        </w:rPr>
        <w:t>第二章  总体要求</w:t>
      </w:r>
      <w:r>
        <w:tab/>
      </w:r>
      <w:r>
        <w:fldChar w:fldCharType="begin"/>
      </w:r>
      <w:r>
        <w:instrText xml:space="preserve"> PAGEREF _Toc92026286 \h </w:instrText>
      </w:r>
      <w:r>
        <w:fldChar w:fldCharType="separate"/>
      </w:r>
      <w:r>
        <w:t>- 8 -</w:t>
      </w:r>
      <w:r>
        <w:fldChar w:fldCharType="end"/>
      </w:r>
      <w: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"_Toc92026287" </w:instrText>
      </w:r>
      <w:r>
        <w:fldChar w:fldCharType="separate"/>
      </w:r>
      <w:r>
        <w:rPr>
          <w:rStyle w:val="12"/>
          <w:rFonts w:ascii="Times New Roman" w:hAnsi="Times New Roman" w:eastAsia="楷体_GB2312" w:cs="Times New Roman"/>
          <w:sz w:val="32"/>
          <w:szCs w:val="32"/>
        </w:rPr>
        <w:t>第一节  指导思想</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_Toc92026287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"_Toc92026288" </w:instrText>
      </w:r>
      <w:r>
        <w:fldChar w:fldCharType="separate"/>
      </w:r>
      <w:r>
        <w:rPr>
          <w:rStyle w:val="12"/>
          <w:rFonts w:ascii="Times New Roman" w:hAnsi="Times New Roman" w:eastAsia="楷体_GB2312" w:cs="Times New Roman"/>
          <w:sz w:val="32"/>
          <w:szCs w:val="32"/>
        </w:rPr>
        <w:t>第二节  基本原则</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_Toc92026288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"_Toc92026289" </w:instrText>
      </w:r>
      <w:r>
        <w:fldChar w:fldCharType="separate"/>
      </w:r>
      <w:r>
        <w:rPr>
          <w:rStyle w:val="12"/>
          <w:rFonts w:ascii="Times New Roman" w:hAnsi="Times New Roman" w:eastAsia="楷体_GB2312" w:cs="Times New Roman"/>
          <w:sz w:val="32"/>
          <w:szCs w:val="32"/>
        </w:rPr>
        <w:t>第三节  总体目标</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_Toc92026289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- 9 -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7"/>
      </w:pPr>
      <w:r>
        <w:fldChar w:fldCharType="begin"/>
      </w:r>
      <w:r>
        <w:instrText xml:space="preserve"> HYPERLINK \l "_Toc92026290" </w:instrText>
      </w:r>
      <w:r>
        <w:fldChar w:fldCharType="separate"/>
      </w:r>
      <w:r>
        <w:rPr>
          <w:rStyle w:val="12"/>
          <w:rFonts w:eastAsia="楷体_GB2312"/>
          <w:sz w:val="32"/>
          <w:szCs w:val="32"/>
        </w:rPr>
        <w:t>第三章  做大做强生态康养首位产业</w:t>
      </w:r>
      <w:r>
        <w:tab/>
      </w:r>
      <w:r>
        <w:fldChar w:fldCharType="begin"/>
      </w:r>
      <w:r>
        <w:instrText xml:space="preserve"> PAGEREF _Toc92026290 \h </w:instrText>
      </w:r>
      <w:r>
        <w:fldChar w:fldCharType="separate"/>
      </w:r>
      <w:r>
        <w:t>- 10 -</w:t>
      </w:r>
      <w:r>
        <w:fldChar w:fldCharType="end"/>
      </w:r>
      <w: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"_Toc92026291" </w:instrText>
      </w:r>
      <w:r>
        <w:fldChar w:fldCharType="separate"/>
      </w:r>
      <w:r>
        <w:rPr>
          <w:rStyle w:val="12"/>
          <w:rFonts w:ascii="Times New Roman" w:hAnsi="Times New Roman" w:eastAsia="楷体_GB2312" w:cs="Times New Roman"/>
          <w:sz w:val="32"/>
          <w:szCs w:val="32"/>
        </w:rPr>
        <w:t>第一节  总体布局</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_Toc92026291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- 10 -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"_Toc92026292" </w:instrText>
      </w:r>
      <w:r>
        <w:fldChar w:fldCharType="separate"/>
      </w:r>
      <w:r>
        <w:rPr>
          <w:rStyle w:val="12"/>
          <w:rFonts w:ascii="Times New Roman" w:hAnsi="Times New Roman" w:eastAsia="楷体_GB2312" w:cs="Times New Roman"/>
          <w:sz w:val="32"/>
          <w:szCs w:val="32"/>
        </w:rPr>
        <w:t>第二节  战略定位</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_Toc92026292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- 14 -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"_Toc92026293" </w:instrText>
      </w:r>
      <w:r>
        <w:fldChar w:fldCharType="separate"/>
      </w:r>
      <w:r>
        <w:rPr>
          <w:rStyle w:val="12"/>
          <w:rFonts w:ascii="Times New Roman" w:hAnsi="Times New Roman" w:eastAsia="楷体_GB2312" w:cs="Times New Roman"/>
          <w:sz w:val="32"/>
          <w:szCs w:val="32"/>
        </w:rPr>
        <w:t>第三节  重点任务</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_Toc92026293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- 14 -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"_Toc92026294" </w:instrText>
      </w:r>
      <w:r>
        <w:fldChar w:fldCharType="separate"/>
      </w:r>
      <w:r>
        <w:rPr>
          <w:rStyle w:val="12"/>
          <w:rFonts w:ascii="Times New Roman" w:hAnsi="Times New Roman" w:eastAsia="楷体_GB2312" w:cs="Times New Roman"/>
          <w:sz w:val="32"/>
          <w:szCs w:val="32"/>
        </w:rPr>
        <w:t>第四节  重点工程</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_Toc92026294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- 25 -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7"/>
      </w:pPr>
      <w:r>
        <w:fldChar w:fldCharType="begin"/>
      </w:r>
      <w:r>
        <w:instrText xml:space="preserve"> HYPERLINK \l "_Toc92026295" </w:instrText>
      </w:r>
      <w:r>
        <w:fldChar w:fldCharType="separate"/>
      </w:r>
      <w:r>
        <w:rPr>
          <w:rStyle w:val="12"/>
          <w:rFonts w:eastAsia="楷体_GB2312"/>
          <w:sz w:val="32"/>
          <w:szCs w:val="32"/>
        </w:rPr>
        <w:t>第四章  发展壮大四大支柱产业</w:t>
      </w:r>
      <w:r>
        <w:tab/>
      </w:r>
      <w:r>
        <w:fldChar w:fldCharType="begin"/>
      </w:r>
      <w:r>
        <w:instrText xml:space="preserve"> PAGEREF _Toc92026295 \h </w:instrText>
      </w:r>
      <w:r>
        <w:fldChar w:fldCharType="separate"/>
      </w:r>
      <w:r>
        <w:t>- 28 -</w:t>
      </w:r>
      <w:r>
        <w:fldChar w:fldCharType="end"/>
      </w:r>
      <w: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"_Toc92026296" </w:instrText>
      </w:r>
      <w:r>
        <w:fldChar w:fldCharType="separate"/>
      </w:r>
      <w:r>
        <w:rPr>
          <w:rStyle w:val="12"/>
          <w:rFonts w:ascii="Times New Roman" w:hAnsi="Times New Roman" w:eastAsia="楷体_GB2312" w:cs="Times New Roman"/>
          <w:sz w:val="32"/>
          <w:szCs w:val="32"/>
        </w:rPr>
        <w:t>第一节  战略定位</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_Toc92026296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- 28 -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"_Toc92026297" </w:instrText>
      </w:r>
      <w:r>
        <w:fldChar w:fldCharType="separate"/>
      </w:r>
      <w:r>
        <w:rPr>
          <w:rStyle w:val="12"/>
          <w:rFonts w:ascii="Times New Roman" w:hAnsi="Times New Roman" w:eastAsia="楷体_GB2312" w:cs="Times New Roman"/>
          <w:sz w:val="32"/>
          <w:szCs w:val="32"/>
        </w:rPr>
        <w:t>第二节  重点任务</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_Toc92026297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- 29 -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"_Toc92026298" </w:instrText>
      </w:r>
      <w:r>
        <w:fldChar w:fldCharType="separate"/>
      </w:r>
      <w:r>
        <w:rPr>
          <w:rStyle w:val="12"/>
          <w:rFonts w:ascii="Times New Roman" w:hAnsi="Times New Roman" w:eastAsia="楷体_GB2312" w:cs="Times New Roman"/>
          <w:sz w:val="32"/>
          <w:szCs w:val="32"/>
        </w:rPr>
        <w:t>第三节  重点工程</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_Toc92026298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- 32 -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7"/>
      </w:pPr>
      <w:r>
        <w:fldChar w:fldCharType="begin"/>
      </w:r>
      <w:r>
        <w:instrText xml:space="preserve"> HYPERLINK \l "_Toc92026299" </w:instrText>
      </w:r>
      <w:r>
        <w:fldChar w:fldCharType="separate"/>
      </w:r>
      <w:r>
        <w:rPr>
          <w:rStyle w:val="12"/>
          <w:rFonts w:eastAsia="楷体_GB2312"/>
          <w:sz w:val="32"/>
          <w:szCs w:val="32"/>
        </w:rPr>
        <w:t>第五章  严格管控各类开发建设活动</w:t>
      </w:r>
      <w:r>
        <w:tab/>
      </w:r>
      <w:r>
        <w:fldChar w:fldCharType="begin"/>
      </w:r>
      <w:r>
        <w:instrText xml:space="preserve"> PAGEREF _Toc92026299 \h </w:instrText>
      </w:r>
      <w:r>
        <w:fldChar w:fldCharType="separate"/>
      </w:r>
      <w:r>
        <w:t>- 35 -</w:t>
      </w:r>
      <w:r>
        <w:fldChar w:fldCharType="end"/>
      </w:r>
      <w: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"_Toc92026300" </w:instrText>
      </w:r>
      <w:r>
        <w:fldChar w:fldCharType="separate"/>
      </w:r>
      <w:r>
        <w:rPr>
          <w:rStyle w:val="12"/>
          <w:rFonts w:ascii="Times New Roman" w:hAnsi="Times New Roman" w:eastAsia="楷体_GB2312" w:cs="Times New Roman"/>
          <w:sz w:val="32"/>
          <w:szCs w:val="32"/>
        </w:rPr>
        <w:t>第一节  推进景区建设与生态环境保护相协调</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_Toc92026300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- 35 -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"_Toc92026301" </w:instrText>
      </w:r>
      <w:r>
        <w:fldChar w:fldCharType="separate"/>
      </w:r>
      <w:r>
        <w:rPr>
          <w:rStyle w:val="12"/>
          <w:rFonts w:ascii="Times New Roman" w:hAnsi="Times New Roman" w:eastAsia="楷体_GB2312" w:cs="Times New Roman"/>
          <w:sz w:val="32"/>
          <w:szCs w:val="32"/>
        </w:rPr>
        <w:t>第二节  加强民宿建设与生态环境保护相协调</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_Toc92026301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- 35 -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"_Toc92026302" </w:instrText>
      </w:r>
      <w:r>
        <w:fldChar w:fldCharType="separate"/>
      </w:r>
      <w:r>
        <w:rPr>
          <w:rStyle w:val="12"/>
          <w:rFonts w:ascii="Times New Roman" w:hAnsi="Times New Roman" w:eastAsia="楷体_GB2312" w:cs="Times New Roman"/>
          <w:sz w:val="32"/>
          <w:szCs w:val="32"/>
        </w:rPr>
        <w:t>第三节  大力推进农业生产废弃物资源化利用</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_Toc92026302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- 36 -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"_Toc92026303" </w:instrText>
      </w:r>
      <w:r>
        <w:fldChar w:fldCharType="separate"/>
      </w:r>
      <w:r>
        <w:rPr>
          <w:rStyle w:val="12"/>
          <w:rFonts w:ascii="Times New Roman" w:hAnsi="Times New Roman" w:eastAsia="楷体_GB2312" w:cs="Times New Roman"/>
          <w:sz w:val="32"/>
          <w:szCs w:val="32"/>
        </w:rPr>
        <w:t>第四节  推进矿产开发与生态环境保护相协调</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_Toc92026303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- 36 -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7"/>
      </w:pPr>
      <w:r>
        <w:fldChar w:fldCharType="begin"/>
      </w:r>
      <w:r>
        <w:instrText xml:space="preserve"> HYPERLINK \l "_Toc92026304" </w:instrText>
      </w:r>
      <w:r>
        <w:fldChar w:fldCharType="separate"/>
      </w:r>
      <w:r>
        <w:rPr>
          <w:rStyle w:val="12"/>
          <w:rFonts w:eastAsia="楷体_GB2312"/>
          <w:sz w:val="32"/>
          <w:szCs w:val="32"/>
        </w:rPr>
        <w:t>第六章  保障措施</w:t>
      </w:r>
      <w:r>
        <w:tab/>
      </w:r>
      <w:r>
        <w:fldChar w:fldCharType="begin"/>
      </w:r>
      <w:r>
        <w:instrText xml:space="preserve"> PAGEREF _Toc92026304 \h </w:instrText>
      </w:r>
      <w:r>
        <w:fldChar w:fldCharType="separate"/>
      </w:r>
      <w:r>
        <w:t>- 38 -</w:t>
      </w:r>
      <w:r>
        <w:fldChar w:fldCharType="end"/>
      </w:r>
      <w: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"_Toc92026305" </w:instrText>
      </w:r>
      <w:r>
        <w:fldChar w:fldCharType="separate"/>
      </w:r>
      <w:r>
        <w:rPr>
          <w:rStyle w:val="12"/>
          <w:rFonts w:ascii="Times New Roman" w:hAnsi="Times New Roman" w:eastAsia="楷体_GB2312" w:cs="Times New Roman"/>
          <w:sz w:val="32"/>
          <w:szCs w:val="32"/>
        </w:rPr>
        <w:t>第一节  加强组织领导</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_Toc92026305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"_Toc92026306" </w:instrText>
      </w:r>
      <w:r>
        <w:fldChar w:fldCharType="separate"/>
      </w:r>
      <w:r>
        <w:rPr>
          <w:rStyle w:val="12"/>
          <w:rFonts w:ascii="Times New Roman" w:hAnsi="Times New Roman" w:eastAsia="楷体_GB2312" w:cs="Times New Roman"/>
          <w:sz w:val="32"/>
          <w:szCs w:val="32"/>
        </w:rPr>
        <w:t>第二节  强化基础保障</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_Toc92026306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"_Toc92026307" </w:instrText>
      </w:r>
      <w:r>
        <w:fldChar w:fldCharType="separate"/>
      </w:r>
      <w:r>
        <w:rPr>
          <w:rStyle w:val="12"/>
          <w:rFonts w:ascii="Times New Roman" w:hAnsi="Times New Roman" w:eastAsia="楷体_GB2312" w:cs="Times New Roman"/>
          <w:sz w:val="32"/>
          <w:szCs w:val="32"/>
        </w:rPr>
        <w:t>第三节  完善配套政策</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_Toc92026307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"_Toc92026308" </w:instrText>
      </w:r>
      <w:r>
        <w:fldChar w:fldCharType="separate"/>
      </w:r>
      <w:r>
        <w:rPr>
          <w:rStyle w:val="12"/>
          <w:rFonts w:ascii="Times New Roman" w:hAnsi="Times New Roman" w:eastAsia="楷体_GB2312" w:cs="Times New Roman"/>
          <w:sz w:val="32"/>
          <w:szCs w:val="32"/>
        </w:rPr>
        <w:t>第四节  推进机制创新</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_Toc92026308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- 39 -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8"/>
        <w:tabs>
          <w:tab w:val="right" w:leader="dot" w:pos="8834"/>
        </w:tabs>
        <w:adjustRightInd w:val="0"/>
        <w:snapToGrid w:val="0"/>
        <w:spacing w:line="576"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"_Toc92026309" </w:instrText>
      </w:r>
      <w:r>
        <w:fldChar w:fldCharType="separate"/>
      </w:r>
      <w:r>
        <w:rPr>
          <w:rStyle w:val="12"/>
          <w:rFonts w:ascii="Times New Roman" w:hAnsi="Times New Roman" w:eastAsia="楷体_GB2312" w:cs="Times New Roman"/>
          <w:sz w:val="32"/>
          <w:szCs w:val="32"/>
        </w:rPr>
        <w:t>第五节  加强项目实施</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_Toc92026309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- 39 -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pPr>
        <w:pStyle w:val="7"/>
      </w:pPr>
      <w:r>
        <w:fldChar w:fldCharType="begin"/>
      </w:r>
      <w:r>
        <w:instrText xml:space="preserve"> HYPERLINK \l "_Toc92026310" </w:instrText>
      </w:r>
      <w:r>
        <w:fldChar w:fldCharType="separate"/>
      </w:r>
      <w:r>
        <w:rPr>
          <w:rStyle w:val="12"/>
          <w:rFonts w:eastAsia="楷体_GB2312"/>
          <w:sz w:val="32"/>
          <w:szCs w:val="32"/>
        </w:rPr>
        <w:t>附件1：镇安县“一核两环多点”生态康养产业空间布局</w:t>
      </w:r>
      <w:r>
        <w:tab/>
      </w:r>
      <w:r>
        <w:fldChar w:fldCharType="begin"/>
      </w:r>
      <w:r>
        <w:instrText xml:space="preserve"> PAGEREF _Toc92026310 \h </w:instrText>
      </w:r>
      <w:r>
        <w:fldChar w:fldCharType="separate"/>
      </w:r>
      <w:r>
        <w:t>- 41 -</w:t>
      </w:r>
      <w:r>
        <w:fldChar w:fldCharType="end"/>
      </w:r>
      <w:r>
        <w:fldChar w:fldCharType="end"/>
      </w:r>
    </w:p>
    <w:p>
      <w:pPr>
        <w:pStyle w:val="7"/>
      </w:pPr>
      <w:r>
        <w:fldChar w:fldCharType="begin"/>
      </w:r>
      <w:r>
        <w:instrText xml:space="preserve"> HYPERLINK \l "_Toc92026311" </w:instrText>
      </w:r>
      <w:r>
        <w:fldChar w:fldCharType="separate"/>
      </w:r>
      <w:r>
        <w:rPr>
          <w:rStyle w:val="12"/>
          <w:rFonts w:eastAsia="楷体_GB2312"/>
          <w:sz w:val="32"/>
          <w:szCs w:val="32"/>
        </w:rPr>
        <w:t>附件2：镇安县“十四五”一县一业发展规划项目表</w:t>
      </w:r>
      <w:r>
        <w:tab/>
      </w:r>
      <w:r>
        <w:fldChar w:fldCharType="begin"/>
      </w:r>
      <w:r>
        <w:instrText xml:space="preserve"> PAGEREF _Toc92026311 \h </w:instrText>
      </w:r>
      <w:r>
        <w:fldChar w:fldCharType="separate"/>
      </w:r>
      <w:r>
        <w:t>- 42 -</w:t>
      </w:r>
      <w:r>
        <w:fldChar w:fldCharType="end"/>
      </w:r>
      <w:r>
        <w:fldChar w:fldCharType="end"/>
      </w:r>
    </w:p>
    <w:p>
      <w:pPr>
        <w:pStyle w:val="13"/>
        <w:adjustRightInd w:val="0"/>
        <w:snapToGrid w:val="0"/>
        <w:spacing w:line="576" w:lineRule="exact"/>
        <w:ind w:firstLine="640"/>
      </w:pPr>
      <w:r>
        <w:rPr>
          <w:rFonts w:eastAsia="楷体_GB2312" w:cs="Times New Roman"/>
          <w:bCs w:val="0"/>
          <w:shd w:val="clear" w:color="auto" w:fill="auto"/>
        </w:rPr>
        <w:fldChar w:fldCharType="end"/>
      </w:r>
    </w:p>
    <w:p>
      <w:pPr>
        <w:pStyle w:val="13"/>
        <w:ind w:firstLine="0" w:firstLineChars="0"/>
        <w:jc w:val="center"/>
        <w:rPr>
          <w:rFonts w:ascii="黑体" w:hAnsi="黑体" w:eastAsia="黑体"/>
        </w:rPr>
        <w:sectPr>
          <w:pgSz w:w="11906" w:h="16838"/>
          <w:pgMar w:top="1531" w:right="1531" w:bottom="1418" w:left="1531" w:header="851" w:footer="992" w:gutter="0"/>
          <w:cols w:space="425" w:num="1"/>
          <w:docGrid w:type="lines" w:linePitch="312" w:charSpace="0"/>
        </w:sectPr>
      </w:pPr>
    </w:p>
    <w:p>
      <w:pPr>
        <w:pStyle w:val="13"/>
        <w:ind w:firstLine="640"/>
      </w:pPr>
      <w:r>
        <w:rPr>
          <w:rFonts w:hint="eastAsia"/>
        </w:rPr>
        <w:t>依据省委、省政府关于加快陕南绿色循环的重要部署及《关于切实做好“十四五”绿色循环发展规划和“一县一业”规划编制工作的通知》（商发改发〔2020〕358号）等文件要求，立足镇安县生态、资源、区位、文化“四大潜能”，在充分衔接《镇安县国民经济和社会发展第十四个五年规划和二〇三五年远景目标纲要》及相关专项规划的基础上，特开展《镇安县“十四五”一县一业发展规划》编制工作，着力打造一个首位产业、四个支柱产业的“1+4”产业体系，大力培育县域高质量发展增长极，推动镇安经济高质量发展取得新成效、迈上新台阶，全力加快生态康养文明幸福镇安建设步伐。</w:t>
      </w:r>
    </w:p>
    <w:p>
      <w:pPr>
        <w:pStyle w:val="17"/>
        <w:spacing w:before="312" w:after="312"/>
      </w:pPr>
      <w:bookmarkStart w:id="5" w:name="_Toc92026282"/>
      <w:bookmarkStart w:id="6" w:name="_Toc86929886"/>
      <w:r>
        <w:t>第一章</w:t>
      </w:r>
      <w:r>
        <w:rPr>
          <w:rFonts w:hint="eastAsia"/>
        </w:rPr>
        <w:t xml:space="preserve"> </w:t>
      </w:r>
      <w:r>
        <w:t xml:space="preserve"> 发展基础</w:t>
      </w:r>
      <w:bookmarkEnd w:id="5"/>
      <w:bookmarkEnd w:id="6"/>
    </w:p>
    <w:p>
      <w:pPr>
        <w:pStyle w:val="23"/>
        <w:spacing w:before="156" w:after="156"/>
      </w:pPr>
      <w:bookmarkStart w:id="7" w:name="_Toc86929887"/>
      <w:bookmarkStart w:id="8" w:name="_Toc92026283"/>
      <w:r>
        <w:rPr>
          <w:rFonts w:hint="eastAsia"/>
        </w:rPr>
        <w:t xml:space="preserve">第一节 </w:t>
      </w:r>
      <w:r>
        <w:t xml:space="preserve"> </w:t>
      </w:r>
      <w:r>
        <w:rPr>
          <w:rFonts w:hint="eastAsia"/>
        </w:rPr>
        <w:t>发展优势</w:t>
      </w:r>
      <w:bookmarkEnd w:id="7"/>
      <w:bookmarkEnd w:id="8"/>
    </w:p>
    <w:p>
      <w:pPr>
        <w:pStyle w:val="20"/>
        <w:spacing w:before="156" w:after="156"/>
        <w:ind w:firstLine="643"/>
      </w:pPr>
      <w:r>
        <w:rPr>
          <w:rFonts w:hint="eastAsia"/>
        </w:rPr>
        <w:t>一、区位交通方便快捷</w:t>
      </w:r>
    </w:p>
    <w:p>
      <w:pPr>
        <w:pStyle w:val="13"/>
        <w:ind w:firstLine="640"/>
      </w:pPr>
      <w:r>
        <w:rPr>
          <w:rFonts w:hint="eastAsia"/>
        </w:rPr>
        <w:t>镇安县位于陕西省东南部，秦岭南麓，商洛市西南部，素有“秦楚咽喉”之称。北距西安市98公里，东距商洛市178公里，西距汉中市200公里，南距安康市82公里。近年来，包茂高速、西康铁路、211和345国道相继贯穿全境，镇安已经融入西安1小时经济圈，成为西安市民的“后花园”。丹宁高速、西渝高铁动工建设，且西渝高铁在镇安设站，使镇安即将进入高铁时代和高铁经济发展的快车道，真正将融入西安半小时经济圈和成渝经济圈。</w:t>
      </w:r>
    </w:p>
    <w:p>
      <w:pPr>
        <w:pStyle w:val="29"/>
      </w:pPr>
      <w:r>
        <w:drawing>
          <wp:inline distT="0" distB="0" distL="0" distR="0">
            <wp:extent cx="5429885" cy="3372485"/>
            <wp:effectExtent l="19050" t="19050" r="1841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481088" cy="3404298"/>
                    </a:xfrm>
                    <a:prstGeom prst="rect">
                      <a:avLst/>
                    </a:prstGeom>
                    <a:ln>
                      <a:solidFill>
                        <a:schemeClr val="tx1"/>
                      </a:solidFill>
                    </a:ln>
                  </pic:spPr>
                </pic:pic>
              </a:graphicData>
            </a:graphic>
          </wp:inline>
        </w:drawing>
      </w:r>
    </w:p>
    <w:p>
      <w:pPr>
        <w:pStyle w:val="27"/>
      </w:pPr>
      <w:r>
        <w:t>图</w:t>
      </w:r>
      <w:r>
        <w:rPr>
          <w:rFonts w:hint="eastAsia"/>
        </w:rPr>
        <w:t xml:space="preserve"> </w:t>
      </w:r>
      <w:r>
        <w:t>1 镇安县交通区位图</w:t>
      </w:r>
    </w:p>
    <w:p>
      <w:pPr>
        <w:pStyle w:val="20"/>
        <w:spacing w:before="156" w:after="156"/>
        <w:ind w:firstLine="643"/>
      </w:pPr>
      <w:r>
        <w:rPr>
          <w:rFonts w:hint="eastAsia"/>
        </w:rPr>
        <w:t>二、自然环境得天独厚</w:t>
      </w:r>
    </w:p>
    <w:p>
      <w:pPr>
        <w:pStyle w:val="13"/>
        <w:ind w:firstLine="640"/>
      </w:pPr>
      <w:r>
        <w:rPr>
          <w:rFonts w:hint="eastAsia"/>
        </w:rPr>
        <w:t>镇安县位于秦岭南麓，是我国秦巴生物多样性功能区和南水北调中线工程重要水源涵养区。境内山岭逶迤、层峦迭嶂、千峰竞秀、山青水绿、竹修林茂，旬河、乾佑河纵贯全境，夏无酷暑，冬无严寒，气候温暖湿润，环境优美宜人，森林覆盖率达到68.56%，森林蓄积量达到1470万立方米，乾佑河、旬河、唐家河等主要河流出境断面水质稳定达到Ⅱ类标准，空气质量优良天数达到347天，连续三年位居全市第一，先后荣获省级生态园林县城、省级生态县等荣誉称号。</w:t>
      </w:r>
    </w:p>
    <w:p>
      <w:pPr>
        <w:pStyle w:val="20"/>
        <w:spacing w:before="156" w:after="156"/>
        <w:ind w:firstLine="643"/>
      </w:pPr>
      <w:r>
        <w:rPr>
          <w:rFonts w:hint="eastAsia"/>
        </w:rPr>
        <w:t>三、气候条件舒适宜居</w:t>
      </w:r>
    </w:p>
    <w:p>
      <w:pPr>
        <w:pStyle w:val="13"/>
        <w:ind w:firstLine="640"/>
      </w:pPr>
      <w:r>
        <w:rPr>
          <w:rFonts w:hint="eastAsia"/>
        </w:rPr>
        <w:t>镇安县地处南北气温0℃分界线和800毫米降水线上，南北气候共存，南北生物皆有，南北景观荟翠，虽属长江流域，但有黄土风情，虽归西北地区，却有江南美景，属于北凉亚热带向暖温带过渡地段，半湿润性气候。年均日照1947.4小时，年平均风速1.4米/秒，年均气温12.2℃，年平均降雨量804.8毫米。镇安县由于地形复杂，气候垂直差异较大，素有“高一丈不一样，阴阳坡差的多”气候差异农谚。</w:t>
      </w:r>
    </w:p>
    <w:p>
      <w:pPr>
        <w:pStyle w:val="20"/>
        <w:spacing w:before="156" w:after="156"/>
        <w:ind w:firstLine="643"/>
      </w:pPr>
      <w:r>
        <w:rPr>
          <w:rFonts w:hint="eastAsia"/>
        </w:rPr>
        <w:t>四、旅游资源优势突出</w:t>
      </w:r>
    </w:p>
    <w:p>
      <w:pPr>
        <w:pStyle w:val="13"/>
        <w:ind w:firstLine="640"/>
        <w:rPr>
          <w:b/>
        </w:rPr>
      </w:pPr>
      <w:r>
        <w:rPr>
          <w:rFonts w:hint="eastAsia"/>
        </w:rPr>
        <w:t>根据国家旅游资源分类、调查与评定标准，镇安县境内有塔云山景区、木王山景区、北阳山喀斯特地貌区等五级旅游资源3个，云盖寺古镇、金台山文化旅游区等四级旅游资源2个，磨石沟旅游度假村、湖北关等三级旅游资源5个，绣屏公园、月河峡谷等二级旅游资源</w:t>
      </w:r>
      <w:r>
        <w:t>5</w:t>
      </w:r>
      <w:r>
        <w:rPr>
          <w:rFonts w:hint="eastAsia"/>
        </w:rPr>
        <w:t>个，白侍郎洞、三里峡回流泉等一级旅游资源8个。目前，成功创建了3个国家4A级景区、2个国家3A级景区及木王山省级旅游度假区，密境金台、仙境塔云、佳境云盖、画境木王、幻境磨石，“五境镇安”全域旅游格局基本形成。</w:t>
      </w:r>
    </w:p>
    <w:p>
      <w:pPr>
        <w:pStyle w:val="29"/>
      </w:pPr>
      <w:r>
        <w:drawing>
          <wp:inline distT="0" distB="0" distL="0" distR="0">
            <wp:extent cx="5615940" cy="3505835"/>
            <wp:effectExtent l="19050" t="19050" r="2286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615940" cy="3505835"/>
                    </a:xfrm>
                    <a:prstGeom prst="rect">
                      <a:avLst/>
                    </a:prstGeom>
                    <a:ln>
                      <a:solidFill>
                        <a:schemeClr val="tx1"/>
                      </a:solidFill>
                    </a:ln>
                  </pic:spPr>
                </pic:pic>
              </a:graphicData>
            </a:graphic>
          </wp:inline>
        </w:drawing>
      </w:r>
    </w:p>
    <w:p>
      <w:pPr>
        <w:pStyle w:val="27"/>
      </w:pPr>
      <w:r>
        <w:t>图</w:t>
      </w:r>
      <w:r>
        <w:rPr>
          <w:rFonts w:hint="eastAsia"/>
        </w:rPr>
        <w:t xml:space="preserve"> </w:t>
      </w:r>
      <w:r>
        <w:t>2 镇安县旅游资源分布图</w:t>
      </w:r>
    </w:p>
    <w:p>
      <w:pPr>
        <w:pStyle w:val="20"/>
        <w:spacing w:before="156" w:after="156"/>
        <w:ind w:firstLine="643"/>
      </w:pPr>
      <w:r>
        <w:rPr>
          <w:rFonts w:hint="eastAsia"/>
        </w:rPr>
        <w:t>五、历史文化底蕴深厚</w:t>
      </w:r>
    </w:p>
    <w:p>
      <w:pPr>
        <w:pStyle w:val="13"/>
        <w:ind w:firstLine="640"/>
        <w:rPr>
          <w:b/>
        </w:rPr>
      </w:pPr>
      <w:r>
        <w:rPr>
          <w:rFonts w:hint="eastAsia"/>
        </w:rPr>
        <w:t>镇安县历史悠久、文化底蕴丰厚，5000年前先民繁衍生息，创造了灿烂的新石器文明；2800多年前诞生了周宣王时代的贤相张仲；1400多年前，曾经演绎了唐代“贞观之治”和“开元盛世”时期的密宗佛教传奇；300年前，一代廉吏聂焘，体察民情，以实心行实政；第二次国内革命战争时期，革命先烈在这里播下革命火种，拥有非物质文化遗产镇安花鼓、渔鼓等民俗文化资源及塔云山、云盖寺古镇、唐兴隆寺等丰富历史文化遗产，被国家文化部命名为“中国民间艺术之乡”、“中国花鼓之乡”。</w:t>
      </w:r>
    </w:p>
    <w:p>
      <w:pPr>
        <w:pStyle w:val="20"/>
        <w:spacing w:before="156" w:after="156"/>
        <w:ind w:firstLine="643"/>
      </w:pPr>
      <w:r>
        <w:rPr>
          <w:rFonts w:hint="eastAsia"/>
        </w:rPr>
        <w:t>六、绿色食品种类繁多</w:t>
      </w:r>
    </w:p>
    <w:p>
      <w:pPr>
        <w:pStyle w:val="13"/>
        <w:ind w:firstLine="640"/>
        <w:rPr>
          <w:b/>
        </w:rPr>
      </w:pPr>
      <w:r>
        <w:rPr>
          <w:rFonts w:hint="eastAsia"/>
        </w:rPr>
        <w:t>镇安县板栗、核桃、茶叶、魔芋、中药材等资源丰富，天麻、二花、五味子、当归等野生中药材达480余种，镇安大板栗、核桃、象园茶、生漆等大宗林特产品闻名国内外，被誉为“中国板栗之乡”和“天然药库”。2</w:t>
      </w:r>
      <w:r>
        <w:t>020年</w:t>
      </w:r>
      <w:r>
        <w:rPr>
          <w:rFonts w:hint="eastAsia"/>
        </w:rPr>
        <w:t>，全县全年发展食用菌2</w:t>
      </w:r>
      <w:r>
        <w:t>000万袋</w:t>
      </w:r>
      <w:r>
        <w:rPr>
          <w:rFonts w:hint="eastAsia"/>
        </w:rPr>
        <w:t>，</w:t>
      </w:r>
      <w:r>
        <w:t>累计发展茶叶</w:t>
      </w:r>
      <w:r>
        <w:rPr>
          <w:rFonts w:hint="eastAsia"/>
        </w:rPr>
        <w:t>1</w:t>
      </w:r>
      <w:r>
        <w:t>0.5万亩</w:t>
      </w:r>
      <w:r>
        <w:rPr>
          <w:rFonts w:hint="eastAsia"/>
        </w:rPr>
        <w:t>、</w:t>
      </w:r>
      <w:r>
        <w:t>魔芋</w:t>
      </w:r>
      <w:r>
        <w:rPr>
          <w:rFonts w:hint="eastAsia"/>
        </w:rPr>
        <w:t>5</w:t>
      </w:r>
      <w:r>
        <w:t>.5万亩</w:t>
      </w:r>
      <w:r>
        <w:rPr>
          <w:rFonts w:hint="eastAsia"/>
        </w:rPr>
        <w:t>、</w:t>
      </w:r>
      <w:r>
        <w:t>中药材</w:t>
      </w:r>
      <w:r>
        <w:rPr>
          <w:rFonts w:hint="eastAsia"/>
        </w:rPr>
        <w:t>1</w:t>
      </w:r>
      <w:r>
        <w:t>2.8万亩</w:t>
      </w:r>
      <w:r>
        <w:rPr>
          <w:rFonts w:hint="eastAsia"/>
        </w:rPr>
        <w:t>，</w:t>
      </w:r>
      <w:r>
        <w:t>合曼板栗</w:t>
      </w:r>
      <w:r>
        <w:rPr>
          <w:rFonts w:hint="eastAsia"/>
        </w:rPr>
        <w:t>、</w:t>
      </w:r>
      <w:r>
        <w:t>秦绿木耳</w:t>
      </w:r>
      <w:r>
        <w:rPr>
          <w:rFonts w:hint="eastAsia"/>
        </w:rPr>
        <w:t>、</w:t>
      </w:r>
      <w:r>
        <w:t>锄禾香菇通过农业农村部绿色食品认证</w:t>
      </w:r>
      <w:r>
        <w:rPr>
          <w:rFonts w:hint="eastAsia"/>
        </w:rPr>
        <w:t>，</w:t>
      </w:r>
      <w:r>
        <w:t>镇安香椿</w:t>
      </w:r>
      <w:r>
        <w:rPr>
          <w:rFonts w:hint="eastAsia"/>
        </w:rPr>
        <w:t>、</w:t>
      </w:r>
      <w:r>
        <w:t>香菇</w:t>
      </w:r>
      <w:r>
        <w:rPr>
          <w:rFonts w:hint="eastAsia"/>
        </w:rPr>
        <w:t>、</w:t>
      </w:r>
      <w:r>
        <w:t>木耳成功入选全国名特优新农产品目录</w:t>
      </w:r>
      <w:r>
        <w:rPr>
          <w:rFonts w:hint="eastAsia"/>
        </w:rPr>
        <w:t>，“雪樱花魔芋”获得国家良好农业规范GAP认证，“唐丝路”、“栗乡缘”、“雪樱花”、“魔仙女”等知名品牌和“镇安板栗”、“象园茶”、“云镇挂面”等国家地理标志保护产品知名度不断提高。</w:t>
      </w:r>
    </w:p>
    <w:p>
      <w:pPr>
        <w:pStyle w:val="20"/>
        <w:spacing w:before="156" w:after="156"/>
        <w:ind w:firstLine="643"/>
      </w:pPr>
      <w:r>
        <w:rPr>
          <w:rFonts w:hint="eastAsia"/>
        </w:rPr>
        <w:t>七</w:t>
      </w:r>
      <w:r>
        <w:t>、</w:t>
      </w:r>
      <w:r>
        <w:rPr>
          <w:rFonts w:hint="eastAsia"/>
        </w:rPr>
        <w:t>矿产资源储量丰富</w:t>
      </w:r>
    </w:p>
    <w:p>
      <w:pPr>
        <w:pStyle w:val="13"/>
        <w:ind w:firstLine="640"/>
      </w:pPr>
      <w:r>
        <w:rPr>
          <w:rFonts w:hint="eastAsia"/>
        </w:rPr>
        <w:t>镇安县矿产资源丰富，目前发现矿种36种，已初步探明具有开采价值的金、银、铜、铁、铅、锌、锰、锑等金属矿14种，石灰石、滑石、大理石、花岗岩、重晶石、白云石等非金属矿19种。其中黄金储量60吨，铅锌矿储量40万吨，石灰石C+D级储量4.5亿吨。</w:t>
      </w:r>
    </w:p>
    <w:p>
      <w:pPr>
        <w:pStyle w:val="20"/>
        <w:spacing w:before="156" w:after="156"/>
        <w:ind w:firstLine="643"/>
      </w:pPr>
      <w:r>
        <w:t>八</w:t>
      </w:r>
      <w:r>
        <w:rPr>
          <w:rFonts w:hint="eastAsia"/>
        </w:rPr>
        <w:t>、水资源开发潜力大</w:t>
      </w:r>
    </w:p>
    <w:p>
      <w:pPr>
        <w:pStyle w:val="13"/>
        <w:ind w:firstLine="640"/>
      </w:pPr>
      <w:r>
        <w:rPr>
          <w:rFonts w:hint="eastAsia"/>
        </w:rPr>
        <w:t>镇安县是我国南水北调中线工程重要水源涵养区，有大小河流</w:t>
      </w:r>
      <w:r>
        <w:t>5300</w:t>
      </w:r>
      <w:r>
        <w:rPr>
          <w:rFonts w:hint="eastAsia"/>
        </w:rPr>
        <w:t>多条，其中流域面积在</w:t>
      </w:r>
      <w:r>
        <w:t>10</w:t>
      </w:r>
      <w:r>
        <w:rPr>
          <w:rFonts w:hint="eastAsia"/>
        </w:rPr>
        <w:t>平方公里以上的河流</w:t>
      </w:r>
      <w:r>
        <w:t>87</w:t>
      </w:r>
      <w:r>
        <w:rPr>
          <w:rFonts w:hint="eastAsia"/>
        </w:rPr>
        <w:t>条，1000平方公里以上的旬河、乾佑河贯穿全境。水力资源蕴藏量32.6万千瓦，可开发利用</w:t>
      </w:r>
      <w:r>
        <w:t>12</w:t>
      </w:r>
      <w:r>
        <w:rPr>
          <w:rFonts w:hint="eastAsia"/>
        </w:rPr>
        <w:t>万千瓦，是全国第一批中国农村初级电气化达标县。水流充沛，旬河梯级水力资源开发已列入国家长江支流汉江中上游梯级开发规划；总投资88亿元的西北第一个月河抽水蓄能电站2016年开工建设；总投资101亿元的米粮抽水蓄能电站正式挤进国家抽水蓄能“十四五”发展规划。</w:t>
      </w:r>
    </w:p>
    <w:p>
      <w:pPr>
        <w:pStyle w:val="23"/>
        <w:spacing w:before="156" w:after="156"/>
      </w:pPr>
      <w:bookmarkStart w:id="9" w:name="_Toc86929888"/>
      <w:bookmarkStart w:id="10" w:name="_Toc92026284"/>
      <w:r>
        <w:rPr>
          <w:rFonts w:hint="eastAsia"/>
        </w:rPr>
        <w:t xml:space="preserve">第二节 </w:t>
      </w:r>
      <w:r>
        <w:t xml:space="preserve"> </w:t>
      </w:r>
      <w:bookmarkEnd w:id="9"/>
      <w:r>
        <w:rPr>
          <w:rFonts w:hint="eastAsia"/>
        </w:rPr>
        <w:t>存在问题</w:t>
      </w:r>
      <w:bookmarkEnd w:id="10"/>
    </w:p>
    <w:p>
      <w:pPr>
        <w:pStyle w:val="20"/>
        <w:spacing w:before="156" w:after="156"/>
        <w:ind w:firstLine="643"/>
      </w:pPr>
      <w:r>
        <w:t>一、</w:t>
      </w:r>
      <w:r>
        <w:rPr>
          <w:rFonts w:hint="eastAsia"/>
        </w:rPr>
        <w:t>资源环境约束持续趋紧，协调发展能力不足</w:t>
      </w:r>
    </w:p>
    <w:p>
      <w:pPr>
        <w:pStyle w:val="13"/>
        <w:ind w:firstLine="640"/>
      </w:pPr>
      <w:r>
        <w:rPr>
          <w:rFonts w:hint="eastAsia"/>
        </w:rPr>
        <w:t>镇安县位于秦岭南麓，是个“九山半水半分田”的土石山区是我国秦巴生物多样性功能区和南水北调中线工程重要水源涵养区，随着更为严格的秦岭生态环境保护措施的实施及中省市对环境保护要求的提高，导致生态环境保护与开发建设需求资源保有量矛盾突出，在生态优先、保护优先的前提下，加大了产业在项目审批、建设用地、投资融资等方面的招商引资难度。如何突破资源环境约束，实现绿色发展和资源永续利用，已成为产业发展必须面对的现实问题。</w:t>
      </w:r>
    </w:p>
    <w:p>
      <w:pPr>
        <w:pStyle w:val="13"/>
        <w:ind w:firstLine="640"/>
      </w:pPr>
    </w:p>
    <w:p>
      <w:pPr>
        <w:pStyle w:val="20"/>
        <w:spacing w:before="156" w:after="156"/>
        <w:ind w:firstLine="643"/>
      </w:pPr>
      <w:r>
        <w:rPr>
          <w:rFonts w:hint="eastAsia"/>
        </w:rPr>
        <w:t>二、产业发展链条较短，产品供给种类较为单一</w:t>
      </w:r>
    </w:p>
    <w:p>
      <w:pPr>
        <w:pStyle w:val="13"/>
        <w:ind w:firstLine="640"/>
      </w:pPr>
      <w:r>
        <w:rPr>
          <w:rFonts w:hint="eastAsia"/>
        </w:rPr>
        <w:t>镇安县拥有丰富的山水旅游资源、动植物资源等自然资源，但是其康养功能尚未得到充分有效的挖掘和利用，大部分只停留在观光体验阶段，良好的自然资源优势尚未转化为产品优势。新材料企业主要生产基础材料或中间体等上中游产品为主，没有充分发挥全县资源优势，生产产品单一、档次偏低，下游、精深加工、高附加值产品开发不足，产业链条短。农产品精深加工不足,以原料型或初加工型为主，缺乏龙头企业示范带动和品牌引导，产业化程度不高，产品附加值低。</w:t>
      </w:r>
    </w:p>
    <w:p>
      <w:pPr>
        <w:pStyle w:val="20"/>
        <w:spacing w:before="156" w:after="156"/>
        <w:ind w:firstLine="643"/>
      </w:pPr>
      <w:r>
        <w:t>三</w:t>
      </w:r>
      <w:r>
        <w:rPr>
          <w:rFonts w:hint="eastAsia"/>
        </w:rPr>
        <w:t>、发展要素依然紧缺，相关保障能力有待提高</w:t>
      </w:r>
    </w:p>
    <w:p>
      <w:pPr>
        <w:pStyle w:val="13"/>
        <w:ind w:firstLine="640"/>
      </w:pPr>
      <w:r>
        <w:rPr>
          <w:rFonts w:hint="eastAsia"/>
        </w:rPr>
        <w:t>产业发展配套支撑体系尚不完善，融资渠道较为单一，缺乏政府资金引导，创新动力不足，产业集群化发展程度低，人才吸引力和技术转化率均不高，严重影响了产业发展的产量和效益，发展要素紧缺依然是最为关键的制约瓶颈。</w:t>
      </w:r>
    </w:p>
    <w:p>
      <w:pPr>
        <w:pStyle w:val="23"/>
        <w:spacing w:before="156" w:after="156"/>
      </w:pPr>
      <w:bookmarkStart w:id="11" w:name="_Toc86929889"/>
      <w:bookmarkStart w:id="12" w:name="_Toc92026285"/>
      <w:r>
        <w:rPr>
          <w:rFonts w:hint="eastAsia"/>
        </w:rPr>
        <w:t xml:space="preserve">第三节 </w:t>
      </w:r>
      <w:r>
        <w:t xml:space="preserve"> </w:t>
      </w:r>
      <w:bookmarkEnd w:id="11"/>
      <w:r>
        <w:rPr>
          <w:rFonts w:hint="eastAsia"/>
        </w:rPr>
        <w:t>面临机遇</w:t>
      </w:r>
      <w:bookmarkEnd w:id="12"/>
    </w:p>
    <w:p>
      <w:pPr>
        <w:pStyle w:val="20"/>
        <w:spacing w:before="156" w:after="156"/>
        <w:ind w:firstLine="643"/>
      </w:pPr>
      <w:r>
        <w:rPr>
          <w:rFonts w:hint="eastAsia"/>
        </w:rPr>
        <w:t>一、中省战略的叠加推进带来新机遇</w:t>
      </w:r>
    </w:p>
    <w:p>
      <w:pPr>
        <w:pStyle w:val="13"/>
        <w:ind w:firstLine="640"/>
      </w:pPr>
      <w:r>
        <w:rPr>
          <w:rFonts w:hint="eastAsia"/>
        </w:rPr>
        <w:t>新时代推进西部大开发形成新格局、乡村振兴战略以及陕西推进陕南绿色循环发展等一系列重大战略的深入实施，推动中省对生态产业发展的支持力度不断加大，众多利好政策“叠加效应”日益凸现，为镇安县高质量发展带来了更多的政策和资金支持。商洛市市委提出打造中国康养之都、高质量发展转型区、生态文明示范区、营商环境最优区、市域治理创新区“一都四区”战略目标，为镇安争取更大支持提供了难得机遇、借势借力发展搭建了广阔平台。</w:t>
      </w:r>
    </w:p>
    <w:p>
      <w:pPr>
        <w:pStyle w:val="20"/>
        <w:spacing w:before="156" w:after="156"/>
        <w:ind w:firstLine="643"/>
      </w:pPr>
      <w:r>
        <w:rPr>
          <w:rFonts w:hint="eastAsia"/>
        </w:rPr>
        <w:t>二、商洛市提出打造“四大”产业增长极带来新方向</w:t>
      </w:r>
    </w:p>
    <w:p>
      <w:pPr>
        <w:pStyle w:val="13"/>
        <w:ind w:firstLine="640"/>
      </w:pPr>
      <w:r>
        <w:rPr>
          <w:rFonts w:hint="eastAsia"/>
        </w:rPr>
        <w:t>《中共商洛市委关于制定国民经济和社会发展第十四个五年规划和二</w:t>
      </w:r>
      <w:r>
        <w:rPr>
          <w:rFonts w:hint="eastAsia" w:ascii="微软雅黑" w:hAnsi="微软雅黑" w:eastAsia="微软雅黑" w:cs="微软雅黑"/>
        </w:rPr>
        <w:t>〇</w:t>
      </w:r>
      <w:r>
        <w:rPr>
          <w:rFonts w:hint="eastAsia"/>
        </w:rPr>
        <w:t>三五年远景目标的建议》提出，“十四五”时期商洛市要以推动高质量发展为主题，积极融入新发展格局，挖掘生态、区位、资源、文化“四大潜能”，走好生态优市、实业强市、文旅活市、城镇兴市“四条路径”，培育特色农业、新材料、大健康、大旅游“四大”产业增长极，为镇安县产业的发展指明了新方向。</w:t>
      </w:r>
    </w:p>
    <w:p>
      <w:pPr>
        <w:pStyle w:val="20"/>
        <w:spacing w:before="156" w:after="156"/>
        <w:ind w:firstLine="643"/>
      </w:pPr>
      <w:r>
        <w:rPr>
          <w:rFonts w:hint="eastAsia"/>
        </w:rPr>
        <w:t>三、县域产业基础不断夯实带来新动力</w:t>
      </w:r>
    </w:p>
    <w:p>
      <w:pPr>
        <w:pStyle w:val="13"/>
        <w:ind w:firstLine="640"/>
      </w:pPr>
      <w:r>
        <w:rPr>
          <w:rFonts w:hint="eastAsia"/>
        </w:rPr>
        <w:t>随着西康高铁、丹宁高速等国家战略性交通干线启动建设，“两横四纵”交通网络格局初步形成，镇安即将融入西安半小时经济圈和关中城市群、成渝城市群，服务大都市、承接大产业、聚集新业态的优势更加凸显。钨钼新材料产业园、汉白玉新材料产业园等一批产业项目稳步推进，西康高铁、丹宁高速等一批打基础、利长远的战略项目落地镇安，国家电网、中国电子、陕西有色、陕西煤化等一批大企业、大集团入驻镇安投资兴业，支撑经济高质量发展的后劲明显增强。</w:t>
      </w:r>
    </w:p>
    <w:p>
      <w:pPr>
        <w:pStyle w:val="13"/>
        <w:ind w:firstLine="640"/>
      </w:pPr>
    </w:p>
    <w:p>
      <w:pPr>
        <w:pStyle w:val="13"/>
        <w:ind w:firstLine="640"/>
        <w:sectPr>
          <w:footerReference r:id="rId3" w:type="default"/>
          <w:pgSz w:w="11906" w:h="16838"/>
          <w:pgMar w:top="1531" w:right="1531" w:bottom="1418" w:left="1531" w:header="851" w:footer="992" w:gutter="0"/>
          <w:pgNumType w:fmt="numberInDash" w:start="1"/>
          <w:cols w:space="425" w:num="1"/>
          <w:docGrid w:type="lines" w:linePitch="312" w:charSpace="0"/>
        </w:sectPr>
      </w:pPr>
    </w:p>
    <w:p>
      <w:pPr>
        <w:pStyle w:val="17"/>
        <w:spacing w:before="312" w:after="312"/>
      </w:pPr>
      <w:bookmarkStart w:id="13" w:name="_Toc92026286"/>
      <w:bookmarkStart w:id="14" w:name="_Toc86929890"/>
      <w:r>
        <w:t>第二章</w:t>
      </w:r>
      <w:r>
        <w:rPr>
          <w:rFonts w:hint="eastAsia"/>
        </w:rPr>
        <w:t xml:space="preserve"> </w:t>
      </w:r>
      <w:r>
        <w:t xml:space="preserve"> 总体要求</w:t>
      </w:r>
      <w:bookmarkEnd w:id="13"/>
      <w:bookmarkEnd w:id="14"/>
    </w:p>
    <w:p>
      <w:pPr>
        <w:pStyle w:val="23"/>
        <w:spacing w:before="156" w:after="156"/>
      </w:pPr>
      <w:bookmarkStart w:id="15" w:name="_Toc92026287"/>
      <w:bookmarkStart w:id="16" w:name="_Toc86929891"/>
      <w:r>
        <w:rPr>
          <w:rFonts w:hint="eastAsia"/>
        </w:rPr>
        <w:t xml:space="preserve">第一节 </w:t>
      </w:r>
      <w:r>
        <w:t xml:space="preserve"> 指导思想</w:t>
      </w:r>
      <w:bookmarkEnd w:id="15"/>
      <w:bookmarkEnd w:id="16"/>
    </w:p>
    <w:p>
      <w:pPr>
        <w:pStyle w:val="13"/>
        <w:ind w:firstLine="640"/>
      </w:pPr>
      <w:r>
        <w:rPr>
          <w:rFonts w:hint="eastAsia"/>
        </w:rPr>
        <w:t>以习近平新时代中国特色社会主义思想为指导，全面贯彻党的十九大和十九届二中、三中、四中、五中、六中全会精神及习近平总书记来陕考察重要讲话精神，紧扣陕南绿色循环发展定位，立足镇安生态、资源、文化、区位等优势潜能，按照“一个首位产业、四个支柱产业”的发展思路，做大做强以康养旅游、绿色食品、康养民宿、健康服务为主的“生态康养”首位产业，发展壮大以清洁能源、绿色工业、特色农产、现代医药为主的“四大”支柱产业，全面构建以集群化发展、链条化推进、园区化承载的现代产业发展新格局，着力建设生态康养文明幸福镇安，奋力谱写镇安高质量发展新篇章。</w:t>
      </w:r>
    </w:p>
    <w:p>
      <w:pPr>
        <w:pStyle w:val="23"/>
        <w:spacing w:before="156" w:after="156"/>
      </w:pPr>
      <w:bookmarkStart w:id="17" w:name="_Toc92026288"/>
      <w:bookmarkStart w:id="18" w:name="_Toc86929892"/>
      <w:r>
        <w:rPr>
          <w:rFonts w:hint="eastAsia"/>
        </w:rPr>
        <w:t xml:space="preserve">第二节 </w:t>
      </w:r>
      <w:r>
        <w:t xml:space="preserve"> 基本原则</w:t>
      </w:r>
      <w:bookmarkEnd w:id="17"/>
      <w:bookmarkEnd w:id="18"/>
    </w:p>
    <w:p>
      <w:pPr>
        <w:pStyle w:val="13"/>
        <w:ind w:firstLine="643"/>
      </w:pPr>
      <w:r>
        <w:rPr>
          <w:rFonts w:hint="eastAsia" w:ascii="楷体_GB2312" w:eastAsia="楷体_GB2312"/>
          <w:b/>
        </w:rPr>
        <w:t>——坚持生态优先，绿色发展。</w:t>
      </w:r>
      <w:r>
        <w:rPr>
          <w:rFonts w:hint="eastAsia"/>
        </w:rPr>
        <w:t>牢固树立绿水青山就是金山银山理念，把秦岭生态环境保护摆在首要位置，尊重自然、顺应自然、保护自然。坚持“生态产业化、产业生态化”路径，引导企业和产业绿色低碳转型发展，大力保护和高效利用生态产业资源，推动绿色循环可持续发展。</w:t>
      </w:r>
    </w:p>
    <w:p>
      <w:pPr>
        <w:pStyle w:val="13"/>
        <w:ind w:firstLine="643"/>
      </w:pPr>
      <w:r>
        <w:rPr>
          <w:rFonts w:hint="eastAsia" w:ascii="楷体_GB2312" w:eastAsia="楷体_GB2312"/>
          <w:b/>
        </w:rPr>
        <w:t>——</w:t>
      </w:r>
      <w:r>
        <w:rPr>
          <w:rFonts w:ascii="楷体_GB2312" w:eastAsia="楷体_GB2312"/>
          <w:b/>
        </w:rPr>
        <w:t>坚持</w:t>
      </w:r>
      <w:r>
        <w:rPr>
          <w:rFonts w:hint="eastAsia" w:ascii="楷体_GB2312" w:eastAsia="楷体_GB2312"/>
          <w:b/>
        </w:rPr>
        <w:t>因地制宜，集群发展。</w:t>
      </w:r>
      <w:r>
        <w:rPr>
          <w:rFonts w:hint="eastAsia"/>
        </w:rPr>
        <w:t>立足镇自身实际发展情况，依托镇安生态、资源、区位、文化“四大潜能”，因地制宜确定具体发展路径，坚持转化优势、创造优势。通过骨干企业、重点工程的示范引领，推动产业集聚发展，形成功能完备、特色鲜明的产业集群，实现地区间差异定位、组团发展。</w:t>
      </w:r>
    </w:p>
    <w:p>
      <w:pPr>
        <w:pStyle w:val="13"/>
        <w:ind w:firstLine="643"/>
        <w:rPr>
          <w:rFonts w:ascii="楷体_GB2312" w:eastAsia="楷体_GB2312"/>
          <w:b/>
        </w:rPr>
      </w:pPr>
      <w:r>
        <w:rPr>
          <w:rFonts w:hint="eastAsia" w:ascii="楷体_GB2312" w:eastAsia="楷体_GB2312"/>
          <w:b/>
        </w:rPr>
        <w:t>——</w:t>
      </w:r>
      <w:r>
        <w:rPr>
          <w:rFonts w:ascii="楷体_GB2312" w:eastAsia="楷体_GB2312"/>
          <w:b/>
        </w:rPr>
        <w:t>坚持政府引导</w:t>
      </w:r>
      <w:r>
        <w:rPr>
          <w:rFonts w:hint="eastAsia" w:ascii="楷体_GB2312" w:eastAsia="楷体_GB2312"/>
          <w:b/>
        </w:rPr>
        <w:t>，</w:t>
      </w:r>
      <w:r>
        <w:rPr>
          <w:rFonts w:ascii="楷体_GB2312" w:eastAsia="楷体_GB2312"/>
          <w:b/>
        </w:rPr>
        <w:t>市场驱动</w:t>
      </w:r>
      <w:r>
        <w:rPr>
          <w:rFonts w:hint="eastAsia" w:ascii="楷体_GB2312" w:eastAsia="楷体_GB2312"/>
          <w:b/>
        </w:rPr>
        <w:t>。</w:t>
      </w:r>
      <w:r>
        <w:rPr>
          <w:rFonts w:hint="eastAsia"/>
        </w:rPr>
        <w:t>充分发挥市场在资源配置中的决定性作用，依靠市场机制激发社会活力，积极培育壮大多元市场主体，促进社会资本投资生态康养、绿色工业、现代医药等产业发展。同时，强化政府在制度建设、规划引领、政策制定和市场监管等方面的职责，优化营商环境，搭建公共服务平台，有效发挥对产业发展的引导作用。</w:t>
      </w:r>
    </w:p>
    <w:p>
      <w:pPr>
        <w:pStyle w:val="13"/>
        <w:ind w:firstLine="643"/>
      </w:pPr>
      <w:r>
        <w:rPr>
          <w:rFonts w:hint="eastAsia" w:ascii="楷体_GB2312" w:eastAsia="楷体_GB2312"/>
          <w:b/>
        </w:rPr>
        <w:t>——坚持创新驱动，开放发展。</w:t>
      </w:r>
      <w:r>
        <w:rPr>
          <w:rFonts w:hint="eastAsia"/>
        </w:rPr>
        <w:t>以技术创新为引领，以互联智慧为平台，实现生态康养、特色农产、绿色工业等领域关键技术、重大产品的创新突破。加强产学研用有机结合，发挥资源比较优势，瞄准市场空间，推动业态创新、模式创新，提升产业核心竞争力。</w:t>
      </w:r>
    </w:p>
    <w:p>
      <w:pPr>
        <w:pStyle w:val="23"/>
        <w:spacing w:before="156" w:after="156"/>
      </w:pPr>
      <w:bookmarkStart w:id="19" w:name="_Toc92026289"/>
      <w:bookmarkStart w:id="20" w:name="_Toc86929893"/>
      <w:r>
        <w:rPr>
          <w:rFonts w:hint="eastAsia"/>
        </w:rPr>
        <w:t xml:space="preserve">第三节 </w:t>
      </w:r>
      <w:r>
        <w:t xml:space="preserve"> 总体目标</w:t>
      </w:r>
      <w:bookmarkEnd w:id="19"/>
      <w:bookmarkEnd w:id="20"/>
    </w:p>
    <w:p>
      <w:pPr>
        <w:pStyle w:val="13"/>
        <w:ind w:firstLine="643"/>
      </w:pPr>
      <w:r>
        <w:rPr>
          <w:b/>
        </w:rPr>
        <w:t>到</w:t>
      </w:r>
      <w:r>
        <w:rPr>
          <w:rFonts w:hint="eastAsia"/>
          <w:b/>
        </w:rPr>
        <w:t>2</w:t>
      </w:r>
      <w:r>
        <w:rPr>
          <w:b/>
        </w:rPr>
        <w:t>025年</w:t>
      </w:r>
      <w:r>
        <w:rPr>
          <w:rFonts w:hint="eastAsia"/>
          <w:b/>
        </w:rPr>
        <w:t>，</w:t>
      </w:r>
      <w:r>
        <w:rPr>
          <w:rFonts w:hint="eastAsia"/>
        </w:rPr>
        <w:t>首位产业引领、支柱产业主导的产业发展新格局基本形成。以“康养旅游、绿色食品、康养民宿、健康服务”为核心，总投资达200亿元以上的“康养+”产业集群建立健全，生态康养产业竞争力显著增强，“来安去安，康养镇安”的形象定位深入人心，生态康养产业成为支撑镇安县经济社会高质量发展的首位产业，推动镇安成为秦岭最佳康养会客厅。</w:t>
      </w:r>
      <w:r>
        <w:t>以</w:t>
      </w:r>
      <w:r>
        <w:rPr>
          <w:rFonts w:hint="eastAsia"/>
        </w:rPr>
        <w:t>“</w:t>
      </w:r>
      <w:r>
        <w:t>清洁能源、绿色工业、特色农产、现代医药</w:t>
      </w:r>
      <w:r>
        <w:rPr>
          <w:rFonts w:hint="eastAsia"/>
        </w:rPr>
        <w:t>”</w:t>
      </w:r>
      <w:r>
        <w:t>为核心的四大支柱产业集群基本形成，绿色工业产业集群产值超</w:t>
      </w:r>
      <w:r>
        <w:rPr>
          <w:rFonts w:hint="eastAsia"/>
        </w:rPr>
        <w:t>2</w:t>
      </w:r>
      <w:r>
        <w:t>00</w:t>
      </w:r>
      <w:r>
        <w:rPr>
          <w:rFonts w:hint="eastAsia"/>
        </w:rPr>
        <w:t>亿元</w:t>
      </w:r>
      <w:r>
        <w:t>，特色农产产业集群产值超</w:t>
      </w:r>
      <w:r>
        <w:rPr>
          <w:rFonts w:hint="eastAsia"/>
        </w:rPr>
        <w:t>1</w:t>
      </w:r>
      <w:r>
        <w:t>0亿元，现代医药产业集群产值超</w:t>
      </w:r>
      <w:r>
        <w:rPr>
          <w:rFonts w:hint="eastAsia"/>
        </w:rPr>
        <w:t>1</w:t>
      </w:r>
      <w:r>
        <w:t>0亿元，水力资源开发产业集群投资超</w:t>
      </w:r>
      <w:r>
        <w:rPr>
          <w:rFonts w:hint="eastAsia"/>
        </w:rPr>
        <w:t>3</w:t>
      </w:r>
      <w:r>
        <w:t>00亿元，光伏产业集群投资超</w:t>
      </w:r>
      <w:r>
        <w:rPr>
          <w:rFonts w:hint="eastAsia"/>
        </w:rPr>
        <w:t>2</w:t>
      </w:r>
      <w:r>
        <w:t>0亿元</w:t>
      </w:r>
      <w:r>
        <w:rPr>
          <w:rFonts w:hint="eastAsia"/>
        </w:rPr>
        <w:t>，全县经济发展质量和效益全面提升。</w:t>
      </w:r>
    </w:p>
    <w:p>
      <w:pPr>
        <w:pStyle w:val="13"/>
        <w:ind w:firstLine="640"/>
        <w:sectPr>
          <w:pgSz w:w="11906" w:h="16838"/>
          <w:pgMar w:top="1531" w:right="1531" w:bottom="1418" w:left="1531" w:header="851" w:footer="992" w:gutter="0"/>
          <w:pgNumType w:fmt="numberInDash"/>
          <w:cols w:space="425" w:num="1"/>
          <w:docGrid w:type="lines" w:linePitch="312" w:charSpace="0"/>
        </w:sectPr>
      </w:pPr>
    </w:p>
    <w:p>
      <w:pPr>
        <w:pStyle w:val="17"/>
        <w:spacing w:before="312" w:after="312"/>
      </w:pPr>
      <w:bookmarkStart w:id="21" w:name="_Toc86929894"/>
      <w:bookmarkStart w:id="22" w:name="_Toc92026290"/>
      <w:r>
        <w:t>第</w:t>
      </w:r>
      <w:r>
        <w:rPr>
          <w:rFonts w:hint="eastAsia"/>
        </w:rPr>
        <w:t xml:space="preserve">三章 </w:t>
      </w:r>
      <w:r>
        <w:t xml:space="preserve"> 做大做强生态康养首位产业</w:t>
      </w:r>
      <w:bookmarkEnd w:id="21"/>
      <w:bookmarkEnd w:id="22"/>
    </w:p>
    <w:p>
      <w:pPr>
        <w:pStyle w:val="13"/>
        <w:ind w:firstLine="640"/>
      </w:pPr>
      <w:r>
        <w:rPr>
          <w:rFonts w:hint="eastAsia"/>
        </w:rPr>
        <w:t>镇安全域地处秦岭腹地，青山绿水是最大资源、空气清新是最大优势、生态良好是最大财富。如何把生态价值转化为经济价值，惟有抓住人们休闲养心、康体养生的最大需求，着力从供给端为人们提供回归自然的康养产品，才是镇安未来发展的根本所在、希望所在、出路所在。抢抓高铁机遇，充分发挥镇安自然风光秀丽、气候舒适宜居、生态禀赋优越、交通区位明显、文化底蕴厚重的优势，大力实施“康养+”战略，按照</w:t>
      </w:r>
      <w:r>
        <w:rPr>
          <w:rFonts w:hint="eastAsia"/>
          <w:b/>
        </w:rPr>
        <w:t>“养身、养心、养智”</w:t>
      </w:r>
      <w:r>
        <w:rPr>
          <w:rFonts w:hint="eastAsia"/>
        </w:rPr>
        <w:t>理念和</w:t>
      </w:r>
      <w:r>
        <w:rPr>
          <w:rFonts w:hint="eastAsia"/>
          <w:b/>
        </w:rPr>
        <w:t>“避暑、避霾”</w:t>
      </w:r>
      <w:r>
        <w:rPr>
          <w:rFonts w:hint="eastAsia"/>
        </w:rPr>
        <w:t>目标，着力培育以康养旅游、绿色食品、康养民宿、健康养老为核心的“康养+”产业集群，吸引更多人群走进镇安享山水养眼之福、享清爽养肺之福、享美食养胃之福、享运动养身之福、享文化养心之福，努力把生态康养产业培育成为镇安县的首位产业，</w:t>
      </w:r>
      <w:r>
        <w:rPr>
          <w:rFonts w:hint="eastAsia"/>
          <w:b/>
        </w:rPr>
        <w:t>打造秦岭最佳康养会客厅</w:t>
      </w:r>
      <w:r>
        <w:rPr>
          <w:rFonts w:hint="eastAsia"/>
        </w:rPr>
        <w:t>。</w:t>
      </w:r>
    </w:p>
    <w:p>
      <w:pPr>
        <w:pStyle w:val="23"/>
        <w:spacing w:before="156" w:after="156"/>
      </w:pPr>
      <w:bookmarkStart w:id="23" w:name="_Toc86929895"/>
      <w:bookmarkStart w:id="24" w:name="_Toc92026291"/>
      <w:r>
        <w:rPr>
          <w:rFonts w:hint="eastAsia"/>
        </w:rPr>
        <w:t xml:space="preserve">第一节 </w:t>
      </w:r>
      <w:r>
        <w:t xml:space="preserve"> </w:t>
      </w:r>
      <w:r>
        <w:rPr>
          <w:rFonts w:hint="eastAsia"/>
        </w:rPr>
        <w:t>总体</w:t>
      </w:r>
      <w:r>
        <w:t>布局</w:t>
      </w:r>
      <w:bookmarkEnd w:id="23"/>
      <w:bookmarkEnd w:id="24"/>
    </w:p>
    <w:p>
      <w:pPr>
        <w:pStyle w:val="13"/>
        <w:ind w:firstLine="640"/>
      </w:pPr>
      <w:r>
        <w:t>依据</w:t>
      </w:r>
      <w:r>
        <w:rPr>
          <w:rFonts w:hint="eastAsia"/>
        </w:rPr>
        <w:t>镇安县</w:t>
      </w:r>
      <w:r>
        <w:t>自然地形地貌</w:t>
      </w:r>
      <w:r>
        <w:rPr>
          <w:rFonts w:hint="eastAsia"/>
        </w:rPr>
        <w:t>、</w:t>
      </w:r>
      <w:r>
        <w:t>森林生态环境</w:t>
      </w:r>
      <w:r>
        <w:rPr>
          <w:rFonts w:hint="eastAsia"/>
        </w:rPr>
        <w:t>、</w:t>
      </w:r>
      <w:r>
        <w:t>经济发展水平</w:t>
      </w:r>
      <w:r>
        <w:rPr>
          <w:rFonts w:hint="eastAsia"/>
        </w:rPr>
        <w:t>、</w:t>
      </w:r>
      <w:r>
        <w:t>区位交通条件等要素</w:t>
      </w:r>
      <w:r>
        <w:rPr>
          <w:rFonts w:hint="eastAsia"/>
        </w:rPr>
        <w:t>，</w:t>
      </w:r>
      <w:r>
        <w:t>着力构建</w:t>
      </w:r>
      <w:r>
        <w:rPr>
          <w:rFonts w:hint="eastAsia"/>
        </w:rPr>
        <w:t>“一核两环多点”的生态康养产业空间布局。</w:t>
      </w:r>
    </w:p>
    <w:p>
      <w:pPr>
        <w:pStyle w:val="29"/>
      </w:pPr>
      <w:r>
        <w:drawing>
          <wp:inline distT="0" distB="0" distL="0" distR="0">
            <wp:extent cx="5615940" cy="3790950"/>
            <wp:effectExtent l="0" t="0" r="3810" b="0"/>
            <wp:docPr id="6" name="图片 6" descr="C:\Users\ADMINI~1\AppData\Local\Temp\WeChat Files\4b3afb8d3f24b7a889982ff342d5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4b3afb8d3f24b7a889982ff342d5ec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15940" cy="3791202"/>
                    </a:xfrm>
                    <a:prstGeom prst="rect">
                      <a:avLst/>
                    </a:prstGeom>
                    <a:noFill/>
                    <a:ln>
                      <a:noFill/>
                    </a:ln>
                  </pic:spPr>
                </pic:pic>
              </a:graphicData>
            </a:graphic>
          </wp:inline>
        </w:drawing>
      </w:r>
    </w:p>
    <w:p>
      <w:pPr>
        <w:pStyle w:val="27"/>
      </w:pPr>
      <w:r>
        <w:rPr>
          <w:rFonts w:hint="eastAsia"/>
        </w:rPr>
        <w:t xml:space="preserve">图 </w:t>
      </w:r>
      <w:r>
        <w:t>3 镇安县</w:t>
      </w:r>
      <w:r>
        <w:rPr>
          <w:rFonts w:hint="eastAsia"/>
        </w:rPr>
        <w:t>“一核两环多点”生态康养产业空间布局</w:t>
      </w:r>
    </w:p>
    <w:p>
      <w:pPr>
        <w:pStyle w:val="20"/>
        <w:spacing w:before="156" w:after="156"/>
        <w:ind w:firstLine="643"/>
      </w:pPr>
      <w:r>
        <w:rPr>
          <w:rFonts w:hint="eastAsia"/>
        </w:rPr>
        <w:t>一、一核统领</w:t>
      </w:r>
    </w:p>
    <w:p>
      <w:pPr>
        <w:pStyle w:val="13"/>
        <w:ind w:firstLine="640"/>
      </w:pPr>
      <w:r>
        <w:rPr>
          <w:rFonts w:hint="eastAsia"/>
        </w:rPr>
        <w:t>将</w:t>
      </w:r>
      <w:r>
        <w:t>永乐</w:t>
      </w:r>
      <w:r>
        <w:rPr>
          <w:rFonts w:hint="eastAsia"/>
        </w:rPr>
        <w:t>、</w:t>
      </w:r>
      <w:r>
        <w:t>回龙</w:t>
      </w:r>
      <w:r>
        <w:rPr>
          <w:rFonts w:hint="eastAsia"/>
        </w:rPr>
        <w:t>、</w:t>
      </w:r>
      <w:r>
        <w:t>云盖寺三个镇</w:t>
      </w:r>
      <w:r>
        <w:rPr>
          <w:rFonts w:hint="eastAsia"/>
        </w:rPr>
        <w:t>（办）作为</w:t>
      </w:r>
      <w:r>
        <w:t>为统领全县生态康养产业发展的核心区</w:t>
      </w:r>
      <w:r>
        <w:rPr>
          <w:rFonts w:hint="eastAsia"/>
        </w:rPr>
        <w:t>。该区域在旅游综合服务、智慧服务、科技创新、资源配置、医疗保障、人才输送、餐饮住宿等方面具有一定的发展基础，既是产业发展的聚集区，也是综合服务的核心区，对全县生态康养产业的发展能够起到带动和引领作用。一是以镇云路沿线为主轴，云镇、回龙、青铜关为重点，建设金台山、安山、陈家山、岩湾、枣园、磨石沟等民宿项目集群，打造</w:t>
      </w:r>
      <w:r>
        <w:rPr>
          <w:rFonts w:hint="eastAsia"/>
          <w:b/>
        </w:rPr>
        <w:t>康养民宿产业带</w:t>
      </w:r>
      <w:r>
        <w:rPr>
          <w:rFonts w:hint="eastAsia"/>
        </w:rPr>
        <w:t>；二是依托西康高铁镇安西站及丹宁高速枣园出口建设等项目，发展一批中高端“医疗康复-休闲养生-旅游度假”综合体项目，打造涵盖养老服务、月子服务、慢性病康复等功能的</w:t>
      </w:r>
      <w:r>
        <w:rPr>
          <w:rFonts w:hint="eastAsia"/>
          <w:b/>
        </w:rPr>
        <w:t>健康服务中心</w:t>
      </w:r>
      <w:r>
        <w:rPr>
          <w:rFonts w:hint="eastAsia"/>
        </w:rPr>
        <w:t>；三是要依托先进的教育、科技资源，加快建立</w:t>
      </w:r>
      <w:r>
        <w:rPr>
          <w:rFonts w:hint="eastAsia"/>
          <w:b/>
        </w:rPr>
        <w:t>智慧康养平台、信息服务平台、科技创新平台</w:t>
      </w:r>
      <w:r>
        <w:rPr>
          <w:rFonts w:hint="eastAsia"/>
        </w:rPr>
        <w:t>等支撑体系。</w:t>
      </w:r>
    </w:p>
    <w:p>
      <w:pPr>
        <w:pStyle w:val="20"/>
        <w:spacing w:before="156" w:after="156"/>
        <w:ind w:firstLine="643"/>
      </w:pPr>
      <w:r>
        <w:rPr>
          <w:rFonts w:hint="eastAsia"/>
        </w:rPr>
        <w:t>二、两环协同</w:t>
      </w:r>
    </w:p>
    <w:p>
      <w:pPr>
        <w:pStyle w:val="13"/>
        <w:ind w:firstLine="643"/>
      </w:pPr>
      <w:r>
        <w:rPr>
          <w:rFonts w:hint="eastAsia"/>
          <w:b/>
        </w:rPr>
        <w:t>西部山水森林康养环。</w:t>
      </w:r>
      <w:r>
        <w:rPr>
          <w:rFonts w:hint="eastAsia"/>
        </w:rPr>
        <w:t>县城-云盖寺古镇-旬河漂流探险区-月河自然山水风景区-木王山国家森林公园-塔云山风景区-磨石沟童话小镇-S102。依托西部丰富的山水资源，打造集“休闲旅游+研学体验+山地健身”等为一体的山水森林康养区。不断提升金台山、木王山、塔云山、云盖寺古镇、童话磨石沟等精品景区品质，积极开发山水养生、茶养生、森林养生、运动养生产品。以国网镇安抽水蓄能电站、旬河梯级电站为核心，加快月河抽水蓄能风景区、秦岭水乡国家级旅游度假区等项目建设，发展滨水休闲生态康养。</w:t>
      </w:r>
    </w:p>
    <w:p>
      <w:pPr>
        <w:pStyle w:val="13"/>
        <w:ind w:firstLine="643"/>
      </w:pPr>
      <w:r>
        <w:rPr>
          <w:rFonts w:hint="eastAsia"/>
          <w:b/>
        </w:rPr>
        <w:t>东部生态农业康养环。</w:t>
      </w:r>
      <w:r>
        <w:rPr>
          <w:rFonts w:hint="eastAsia"/>
        </w:rPr>
        <w:t>县城-铁厂镇-米粮镇-茅坪回族镇-北阳山喀斯特地貌风情区-西口回族风情区-高峰镇-S102。依托东部丰富的农业资源，打造集“绿色农产品采摘+农业观光+田园生活”等为一体的生态农业康养区。大力发展板栗、魔芋、茶叶、食用菌等富硒足锌的绿色农产品，积极开发适宜于特定人群、具有特定保健功能的生态健康产品。积极建设休闲农庄、养生度假区、养生谷等，开展生态观光、农事体验、餐饮制作体验等活动，打造一批健康小镇、优质健康农产品生产基地。</w:t>
      </w:r>
    </w:p>
    <w:p>
      <w:pPr>
        <w:pStyle w:val="20"/>
        <w:spacing w:before="156" w:after="156"/>
        <w:ind w:firstLine="643"/>
      </w:pPr>
      <w:r>
        <w:rPr>
          <w:rFonts w:hint="eastAsia"/>
        </w:rPr>
        <w:t>三、多点带动</w:t>
      </w:r>
    </w:p>
    <w:p>
      <w:pPr>
        <w:pStyle w:val="13"/>
        <w:ind w:firstLine="643"/>
      </w:pPr>
      <w:r>
        <w:rPr>
          <w:rFonts w:hint="eastAsia"/>
          <w:b/>
        </w:rPr>
        <w:t>木王森林主题小镇。</w:t>
      </w:r>
      <w:r>
        <w:rPr>
          <w:rFonts w:hint="eastAsia"/>
        </w:rPr>
        <w:t>以陕西木王国家森林公园丰富的动植物资源为基础，以所取得的“国家级森林公园”、“国家4A级旅游景区”成绩为依托，完成杨泗、文家、栗扎三大片区建设，改造升级林场旧场部，提高游客接待能力；开发森林康体养生、旅游观光、休闲度假等精品旅游产品，重塑景区品牌，把三大片区打造成以休闲养生为核心度假功能，集旅游服务、综合配套、商业地产等多功能一体的旅游综合服务小镇。</w:t>
      </w:r>
    </w:p>
    <w:p>
      <w:pPr>
        <w:pStyle w:val="13"/>
        <w:ind w:firstLine="643"/>
      </w:pPr>
      <w:r>
        <w:rPr>
          <w:rFonts w:hint="eastAsia"/>
          <w:b/>
        </w:rPr>
        <w:t>青铜关磨石沟童话小镇。</w:t>
      </w:r>
      <w:r>
        <w:rPr>
          <w:rFonts w:hint="eastAsia"/>
        </w:rPr>
        <w:t>以中国传统文化-二十四节气为核心，用文化创意打造游客服务中心、二十四节气亲子互动体验区、奇趣集市、奇幻旅行、童话谷五大区域，着力打造文化与自然融为一体的西北最完善的山野中小学户外实践教育基地、最专业的研游学基地以及西北最丰富的无动力游乐基地。</w:t>
      </w:r>
    </w:p>
    <w:p>
      <w:pPr>
        <w:pStyle w:val="13"/>
        <w:ind w:firstLine="643"/>
      </w:pPr>
      <w:r>
        <w:rPr>
          <w:rFonts w:hint="eastAsia"/>
          <w:b/>
        </w:rPr>
        <w:t>西口回族风情小镇。</w:t>
      </w:r>
      <w:r>
        <w:rPr>
          <w:rFonts w:hint="eastAsia"/>
        </w:rPr>
        <w:t>以牛羊等清真畜牧养殖为基础，大力培育天然富锶矿泉水、岭沟贡米、小龙虾生态养殖、食用菌种植等生态产业，并结合当地特色的回族民俗风情及北阳山地质公园等旅游资源，着力打造集水产养殖、稻米种植、农家餐饮、休闲垂钓、乡村旅游于一体的生态农业观光基地。</w:t>
      </w:r>
    </w:p>
    <w:p>
      <w:pPr>
        <w:pStyle w:val="13"/>
        <w:ind w:firstLine="643"/>
      </w:pPr>
      <w:r>
        <w:rPr>
          <w:rFonts w:hint="eastAsia"/>
          <w:b/>
        </w:rPr>
        <w:t>达仁禅茶小镇。</w:t>
      </w:r>
      <w:r>
        <w:rPr>
          <w:rFonts w:hint="eastAsia"/>
        </w:rPr>
        <w:t>以达仁象园茶文化、王莽山红色文化为依托，以茶旅融合为主体，立足达仁象园茶发展基础，加快建设现代化观光茶园、茶园民宿、象园茶观光旅游接待中心、手工茶叶作坊、茶叶精深加工等项目，大力开展茶道艺术培训、茶文化采摘体验等活动，建立以象园茶为核心的产业融合发展链条。</w:t>
      </w:r>
    </w:p>
    <w:p>
      <w:pPr>
        <w:pStyle w:val="13"/>
        <w:ind w:firstLine="643"/>
      </w:pPr>
      <w:r>
        <w:rPr>
          <w:rFonts w:hint="eastAsia"/>
          <w:b/>
        </w:rPr>
        <w:t>高峰田园兰花小镇。</w:t>
      </w:r>
      <w:r>
        <w:t>立足高峰兰花产业</w:t>
      </w:r>
      <w:r>
        <w:rPr>
          <w:rFonts w:hint="eastAsia"/>
        </w:rPr>
        <w:t>发展</w:t>
      </w:r>
      <w:r>
        <w:t>基础</w:t>
      </w:r>
      <w:r>
        <w:rPr>
          <w:rFonts w:hint="eastAsia"/>
        </w:rPr>
        <w:t>，以兰花文化为底蕴，鼓励引进兰花植料生产、兰花酒生产等延链补链项目，积极</w:t>
      </w:r>
      <w:r>
        <w:t>开展</w:t>
      </w:r>
      <w:r>
        <w:rPr>
          <w:rFonts w:hint="eastAsia"/>
        </w:rPr>
        <w:t>精品兰花展示、兰花评优大赛、兰文化书画展等系列活动，建设以兰花文化为主题的特色度假小镇，实现兰花产业种植、深加工及旅游、养生、养老等融合发展。</w:t>
      </w:r>
    </w:p>
    <w:p>
      <w:pPr>
        <w:pStyle w:val="23"/>
        <w:spacing w:before="156" w:after="156"/>
      </w:pPr>
      <w:bookmarkStart w:id="25" w:name="_Toc92026292"/>
      <w:bookmarkStart w:id="26" w:name="_Toc86929896"/>
      <w:r>
        <w:rPr>
          <w:rFonts w:hint="eastAsia"/>
        </w:rPr>
        <w:t xml:space="preserve">第二节 </w:t>
      </w:r>
      <w:r>
        <w:t xml:space="preserve"> 战略定位</w:t>
      </w:r>
      <w:bookmarkEnd w:id="25"/>
      <w:bookmarkEnd w:id="26"/>
    </w:p>
    <w:p>
      <w:pPr>
        <w:pStyle w:val="20"/>
        <w:spacing w:before="156" w:after="156"/>
        <w:ind w:firstLine="643"/>
      </w:pPr>
      <w:r>
        <w:rPr>
          <w:rFonts w:hint="eastAsia"/>
        </w:rPr>
        <w:t>一、发展定位</w:t>
      </w:r>
    </w:p>
    <w:p>
      <w:pPr>
        <w:pStyle w:val="13"/>
        <w:ind w:firstLine="643"/>
        <w:rPr>
          <w:b/>
        </w:rPr>
      </w:pPr>
      <w:r>
        <w:rPr>
          <w:rFonts w:hint="eastAsia"/>
          <w:b/>
        </w:rPr>
        <w:t>秦岭最佳康养会客厅——宜居宜游，宜康宜养</w:t>
      </w:r>
    </w:p>
    <w:p>
      <w:pPr>
        <w:pStyle w:val="13"/>
        <w:ind w:firstLine="640"/>
        <w:rPr>
          <w:b/>
        </w:rPr>
      </w:pPr>
      <w:r>
        <w:rPr>
          <w:rFonts w:hint="eastAsia"/>
        </w:rPr>
        <w:t>紧抓“商洛·中国气候之都”建设机遇，充分发挥镇安的气候优势、区位优势、文化优势、自然优势和产业优势，在休闲时代和即将到来的高铁时代以及游客更高层次消费需求背景下，以“旅”为载体，在“居”、“养”、“食”上做文章，通过丰富的旅游产品、完善的配套服务、优越的康养体系、良好的投资环境等吸引八方来客，打造集旅游观光、养生疗养、休闲度假、文化体验、自然教育等于一体的以绿色生态为核心竞争力的新兴增长极，将镇安打造成为打造秦岭最佳康养会客厅、西北一流的生态康养度假胜地。</w:t>
      </w:r>
    </w:p>
    <w:p>
      <w:pPr>
        <w:pStyle w:val="20"/>
        <w:spacing w:before="156" w:after="156"/>
        <w:ind w:firstLine="643"/>
      </w:pPr>
      <w:r>
        <w:rPr>
          <w:rFonts w:hint="eastAsia"/>
        </w:rPr>
        <w:t>二、形象定位</w:t>
      </w:r>
    </w:p>
    <w:p>
      <w:pPr>
        <w:pStyle w:val="13"/>
        <w:ind w:firstLine="643"/>
        <w:rPr>
          <w:b/>
        </w:rPr>
      </w:pPr>
      <w:r>
        <w:rPr>
          <w:rFonts w:hint="eastAsia"/>
          <w:b/>
        </w:rPr>
        <w:t>“来安去安，康养镇安”——来一座康养之城，去一处山水佳境，品一顿健康美食，静一颗浮生游心，愿一生平安喜乐。</w:t>
      </w:r>
    </w:p>
    <w:p>
      <w:pPr>
        <w:pStyle w:val="13"/>
        <w:ind w:firstLine="640"/>
      </w:pPr>
      <w:r>
        <w:rPr>
          <w:rFonts w:hint="eastAsia"/>
        </w:rPr>
        <w:t>依托镇安秦岭腹地、中国天然氧吧、气候之都的良好生态基底，打造“山水康养、森林康养、田园康养、文化康养、养老养生、特色民宿”等生态康养产品，让游客在山水间穿梭，感悟自然的神奇魅力；在森林里沉醉，体会无痕的自然教育；在田园上撒野，体验淳朴的乡村生活；在古镇上怀旧，找寻祖先的历史足迹；在庙宇间祈福，感受心灵的宁静安逸。</w:t>
      </w:r>
    </w:p>
    <w:p>
      <w:pPr>
        <w:pStyle w:val="23"/>
        <w:spacing w:before="156" w:after="156"/>
      </w:pPr>
      <w:bookmarkStart w:id="27" w:name="_Toc86929897"/>
      <w:bookmarkStart w:id="28" w:name="_Toc92026293"/>
      <w:r>
        <w:t>第</w:t>
      </w:r>
      <w:r>
        <w:rPr>
          <w:rFonts w:hint="eastAsia"/>
        </w:rPr>
        <w:t>三</w:t>
      </w:r>
      <w:r>
        <w:t>节</w:t>
      </w:r>
      <w:r>
        <w:rPr>
          <w:rFonts w:hint="eastAsia"/>
        </w:rPr>
        <w:t xml:space="preserve"> </w:t>
      </w:r>
      <w:r>
        <w:t xml:space="preserve"> </w:t>
      </w:r>
      <w:r>
        <w:rPr>
          <w:rFonts w:hint="eastAsia"/>
        </w:rPr>
        <w:t>重点任务</w:t>
      </w:r>
      <w:bookmarkEnd w:id="27"/>
      <w:bookmarkEnd w:id="28"/>
    </w:p>
    <w:p>
      <w:pPr>
        <w:pStyle w:val="13"/>
        <w:ind w:firstLine="640"/>
      </w:pPr>
      <w:r>
        <w:rPr>
          <w:rFonts w:hint="eastAsia"/>
        </w:rPr>
        <w:t>生态康养是以生态环境为基础，以生态旅游为载体，利用生态资源、景观资源、食药资源和文化资源并与医学、养生、养老等有机融合的健康养生服务活动。立足镇安县自然资源禀赋与产业发展基础，结合镇安县“十四五”产业发展方向，大力发展以“康养旅游、绿色食品、康养民宿、健康服务”四个领域为核心的生态康养产业体系，力争到2025年，建成总投资200亿元以上的“康养+”产业集群。</w:t>
      </w:r>
    </w:p>
    <w:p>
      <w:pPr>
        <w:pStyle w:val="20"/>
        <w:spacing w:before="156" w:after="156"/>
        <w:ind w:firstLine="643"/>
      </w:pPr>
      <w:r>
        <w:rPr>
          <w:rFonts w:hint="eastAsia"/>
        </w:rPr>
        <w:t>一、寓养于乐-做大康养旅游</w:t>
      </w:r>
      <w:r>
        <w:t>产业</w:t>
      </w:r>
    </w:p>
    <w:p>
      <w:pPr>
        <w:pStyle w:val="13"/>
        <w:ind w:firstLine="640"/>
      </w:pPr>
      <w:r>
        <w:rPr>
          <w:rFonts w:hint="eastAsia"/>
        </w:rPr>
        <w:t>随着当前人们生活节奏的加快、工作压力的加大，以休闲、娱乐、养生为目的的旅游成为人们日常生活的重要组成部分。立足镇安生态、区位、资源、文化等优势，整合全县的旅游资源，以创建全域旅游示范区为抓手，以拓建A级景区、建设幸福县城、打造宜居集镇、发展秦岭山水乡村为路径，实施一批康养旅游项目，加大旅游产品开发，打造以自然资源体验为主的“养眼”观光产品，以农事体验、农业观光为主的“养身”休闲产品，以少数民族文化、历史文化、宗教文化为主的“养心”文化产品，以户外运动、研学体验为主的“养体”运动产品，助推镇安旅游产品从单一的观光型向稳观光、大休闲、强康养转变。到2</w:t>
      </w:r>
      <w:r>
        <w:t>025年</w:t>
      </w:r>
      <w:r>
        <w:rPr>
          <w:rFonts w:hint="eastAsia"/>
        </w:rPr>
        <w:t>，预计全县年旅游接待人数达1</w:t>
      </w:r>
      <w:r>
        <w:t>000万人次，旅游产业年综合收入突破</w:t>
      </w:r>
      <w:r>
        <w:rPr>
          <w:rFonts w:hint="eastAsia"/>
        </w:rPr>
        <w:t>1</w:t>
      </w:r>
      <w:r>
        <w:t>00亿元。</w:t>
      </w:r>
    </w:p>
    <w:p>
      <w:pPr>
        <w:pStyle w:val="21"/>
        <w:spacing w:before="156" w:after="156"/>
        <w:ind w:firstLine="643"/>
      </w:pPr>
      <w:r>
        <w:t>（一）以</w:t>
      </w:r>
      <w:r>
        <w:rPr>
          <w:rFonts w:hint="eastAsia"/>
        </w:rPr>
        <w:t>自然资源体验</w:t>
      </w:r>
      <w:r>
        <w:t>为主</w:t>
      </w:r>
      <w:r>
        <w:rPr>
          <w:rFonts w:hint="eastAsia"/>
        </w:rPr>
        <w:t>，</w:t>
      </w:r>
      <w:r>
        <w:t>实现</w:t>
      </w:r>
      <w:r>
        <w:rPr>
          <w:rFonts w:hint="eastAsia"/>
        </w:rPr>
        <w:t>“静”养</w:t>
      </w:r>
    </w:p>
    <w:p>
      <w:pPr>
        <w:pStyle w:val="13"/>
        <w:ind w:firstLine="640"/>
      </w:pPr>
      <w:r>
        <w:rPr>
          <w:rFonts w:hint="eastAsia"/>
        </w:rPr>
        <w:t>立足区域丰富的水力资源，以国网镇安抽水蓄能电站、旬河梯级电站为核心，加快月河抽水蓄能风景区、秦岭水乡国家级旅游度假区等项目建设，打造集休憩、度假、娱乐、餐饮等功能于一体的滨水休闲度假旅游区。立足区域丰富的森林资源，以塔云山景区、木王山国家森林公园、童话磨石沟等景区景点为核心，以人与自然和谐共存为主题，以大自然为课堂，以感知森林为目的，积极开发景区森林浴、登山揽胜、天然氧吧等健康养生产品，着力打造集感知性、知识性、参与性于一体的森林康养体验区。立足区域丰富的中药材资源，结合季节时令，开发中医药观光旅游、中医药文化体验旅游、中医药特色医疗旅游、中医药疗养康复旅游，建设一批包括药浴、药膳体验店在内的中医药疗养康复基地。</w:t>
      </w:r>
    </w:p>
    <w:p>
      <w:pPr>
        <w:pStyle w:val="21"/>
        <w:spacing w:before="156" w:after="156"/>
        <w:ind w:firstLine="643"/>
      </w:pPr>
      <w:r>
        <w:t>（二）以</w:t>
      </w:r>
      <w:r>
        <w:rPr>
          <w:rFonts w:hint="eastAsia"/>
        </w:rPr>
        <w:t>休闲</w:t>
      </w:r>
      <w:r>
        <w:t>农业</w:t>
      </w:r>
      <w:r>
        <w:rPr>
          <w:rFonts w:hint="eastAsia"/>
        </w:rPr>
        <w:t>观光</w:t>
      </w:r>
      <w:r>
        <w:t>为主</w:t>
      </w:r>
      <w:r>
        <w:rPr>
          <w:rFonts w:hint="eastAsia"/>
        </w:rPr>
        <w:t>，</w:t>
      </w:r>
      <w:r>
        <w:t>实现</w:t>
      </w:r>
      <w:r>
        <w:rPr>
          <w:rFonts w:hint="eastAsia"/>
        </w:rPr>
        <w:t>“趣”养</w:t>
      </w:r>
    </w:p>
    <w:p>
      <w:pPr>
        <w:pStyle w:val="13"/>
        <w:ind w:firstLine="640"/>
      </w:pPr>
      <w:r>
        <w:rPr>
          <w:rFonts w:hint="eastAsia"/>
        </w:rPr>
        <w:t>探索“休闲观光+采摘体验+农耕展示”、“旅游休闲+农村民俗及农耕文化体验+亲子游”等农康融合模式，以农村田园景观、农业产业园区和特色农副产品为吸引物，注重休闲农业体验化、故事化、文创化发展，开发观光游、采摘游、花卉游、科普游等不同特色的主题旅游活动，积极开发康养农业观光精品线路，推动“产区变景区、田园变公园、产品变商品”，满足游客体验农业、回归自然的心理需求。鼓励增加森林旅游人家、特色民宿、汽车营地、帐篷营地等休闲度假产品，开发乡村摄影、踏青赏花、避暑、晒秋、“候鸟村”、养生养老、研学旅行等新业态。</w:t>
      </w:r>
    </w:p>
    <w:p>
      <w:pPr>
        <w:pStyle w:val="21"/>
        <w:spacing w:before="156" w:after="156"/>
        <w:ind w:firstLine="643"/>
      </w:pPr>
      <w:r>
        <w:t>（三）以</w:t>
      </w:r>
      <w:r>
        <w:rPr>
          <w:rFonts w:hint="eastAsia"/>
        </w:rPr>
        <w:t>特色</w:t>
      </w:r>
      <w:r>
        <w:t>文化熏陶为主</w:t>
      </w:r>
      <w:r>
        <w:rPr>
          <w:rFonts w:hint="eastAsia"/>
        </w:rPr>
        <w:t>，</w:t>
      </w:r>
      <w:r>
        <w:t>实现</w:t>
      </w:r>
      <w:r>
        <w:rPr>
          <w:rFonts w:hint="eastAsia"/>
        </w:rPr>
        <w:t>“和”养</w:t>
      </w:r>
    </w:p>
    <w:p>
      <w:pPr>
        <w:pStyle w:val="13"/>
        <w:ind w:firstLine="640"/>
      </w:pPr>
      <w:r>
        <w:rPr>
          <w:rFonts w:hint="eastAsia"/>
        </w:rPr>
        <w:t>立足县域历史文化、红色文化、民俗文化、宗教文化等深厚的文化底蕴，充分发挥自然遗迹、古树名木、传统村落、传统建筑等文化资源对康养的提升作用，开发文化研学旅行、休闲体验旅游等项目和精品线路，发展康养文化创意产业，丰富康养体验形态。以禅修养生和道教养生等宗教文化为背景，以塔云山金顶和金台山兴隆寺景区为核心，进一步开发黑龙观、高林寺、龙佑寺、九龙鼎等宗教文化景区，建设陕南地区独特的大众禅修文化旅游度假区。以云盖寺古镇为核心，大力实施文物保护及修复工程，重点发展古镇夜景游、民俗节庆游等活动，打造生态休闲与古镇养生文化旅游区。充分挖掘镇安花鼓、镇安渔鼓、镇安汉调二黄、镇安民歌等非物质文化遗产内涵，创作以非物质文化遗产为题材的文艺作品，推进养生旅游与民俗文化融合发展。加强康养文化传播与交流，支持创作康养文化精品、举办康养促进论坛等学术性和群众性康养文化活动。</w:t>
      </w:r>
    </w:p>
    <w:p>
      <w:pPr>
        <w:pStyle w:val="21"/>
        <w:spacing w:before="156" w:after="156"/>
        <w:ind w:firstLine="643"/>
      </w:pPr>
      <w:r>
        <w:t>（</w:t>
      </w:r>
      <w:r>
        <w:rPr>
          <w:rFonts w:hint="eastAsia"/>
        </w:rPr>
        <w:t>四</w:t>
      </w:r>
      <w:r>
        <w:t>）以户外运动</w:t>
      </w:r>
      <w:r>
        <w:rPr>
          <w:rFonts w:hint="eastAsia"/>
        </w:rPr>
        <w:t>研学</w:t>
      </w:r>
      <w:r>
        <w:t>为主</w:t>
      </w:r>
      <w:r>
        <w:rPr>
          <w:rFonts w:hint="eastAsia"/>
        </w:rPr>
        <w:t>，</w:t>
      </w:r>
      <w:r>
        <w:t>实现</w:t>
      </w:r>
      <w:r>
        <w:rPr>
          <w:rFonts w:hint="eastAsia"/>
        </w:rPr>
        <w:t>“动”养</w:t>
      </w:r>
    </w:p>
    <w:p>
      <w:pPr>
        <w:pStyle w:val="13"/>
        <w:ind w:firstLine="640"/>
      </w:pPr>
      <w:r>
        <w:rPr>
          <w:rFonts w:hint="eastAsia"/>
        </w:rPr>
        <w:t>以镇云大道、旬河阶梯电站水上项目、童话磨石沟亲子游、木王山探险等为载体，大力发展登山探险、攀岩探洞、漂流、徒步穿越、露营攀岩、自行车骑游、拓展训练等多种户外运动，打造高品质的户外运动基地。依据秦岭丰富的动植物资源，以“旅”为载体，在“学”上做文章，建设研学基地与营地，设计各种主题的研学课程、研学线路，建设满足各种主题实践活动的场馆，提供一定规模的餐饮、住宿服务，为全国大、中、小学生提供优质自然教育研学实践活动。借力当代户外体育文化，将体育赛事活动与旅游开发结合，继续做好木王山山地极限挑战赛、“金台山”跆拳道大赛、木王山山地自行车超级越野挑战赛等赛事活动，组织迷你马拉松赛、青少年U系列足球、篮球联赛、环秀屏山登山赛等品牌赛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pPr>
              <w:pStyle w:val="27"/>
            </w:pPr>
            <w:r>
              <w:t>专栏</w:t>
            </w:r>
            <w:r>
              <w:rPr>
                <w:rFonts w:hint="eastAsia"/>
              </w:rPr>
              <w:t xml:space="preserve"> </w:t>
            </w:r>
            <w:r>
              <w:t xml:space="preserve">1 </w:t>
            </w:r>
            <w:r>
              <w:rPr>
                <w:rFonts w:hint="eastAsia"/>
              </w:rPr>
              <w:t>康养旅游产业</w:t>
            </w:r>
            <w:r>
              <w:t>发展重点</w:t>
            </w:r>
            <w:r>
              <w:rPr>
                <w:rFonts w:hint="eastAsia"/>
              </w:rPr>
              <w:t>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pPr>
              <w:pStyle w:val="25"/>
              <w:ind w:firstLine="482" w:firstLineChars="200"/>
            </w:pPr>
            <w:r>
              <w:rPr>
                <w:rFonts w:hint="eastAsia"/>
                <w:b/>
              </w:rPr>
              <w:t>1</w:t>
            </w:r>
            <w:r>
              <w:rPr>
                <w:b/>
              </w:rPr>
              <w:t>. 加强旅游</w:t>
            </w:r>
            <w:r>
              <w:rPr>
                <w:rFonts w:hint="eastAsia"/>
                <w:b/>
              </w:rPr>
              <w:t>景区提升：</w:t>
            </w:r>
            <w:r>
              <w:rPr>
                <w:rFonts w:hint="eastAsia"/>
              </w:rPr>
              <w:t>依托现有景区服务区、宾馆酒店、特色民宿，进行提升规划建设，打造文化养生型、森林康养型、中医药膳型及养老综合型休闲康养项目。建设旅游康养美食街区、旅游康养产品购物街区、非遗观赏体验街区、中药文化养生一条街，不断丰富健康养生产业市场供给。</w:t>
            </w:r>
          </w:p>
          <w:p>
            <w:pPr>
              <w:pStyle w:val="25"/>
              <w:ind w:firstLine="482" w:firstLineChars="200"/>
            </w:pPr>
            <w:r>
              <w:rPr>
                <w:rFonts w:hint="eastAsia"/>
                <w:b/>
              </w:rPr>
              <w:t>2</w:t>
            </w:r>
            <w:r>
              <w:rPr>
                <w:b/>
              </w:rPr>
              <w:t>. 加强</w:t>
            </w:r>
            <w:r>
              <w:rPr>
                <w:rFonts w:hint="eastAsia"/>
                <w:b/>
              </w:rPr>
              <w:t>生态文化科普教育基地建设：</w:t>
            </w:r>
            <w:r>
              <w:rPr>
                <w:rFonts w:hint="eastAsia"/>
              </w:rPr>
              <w:t>依托陕西鹰嘴石省级自然保护区、陕西木王国家森林公园等载体，着力建设一批展示不同生态文化主题的具有示范作用的生态文化科普教育基地。通过解说系统的方式为公众介绍森林中的动植物及其习性、森林结构和功能、森林演替过程等。</w:t>
            </w:r>
          </w:p>
          <w:p>
            <w:pPr>
              <w:pStyle w:val="25"/>
              <w:ind w:firstLine="482" w:firstLineChars="200"/>
            </w:pPr>
            <w:r>
              <w:rPr>
                <w:rFonts w:hint="eastAsia"/>
                <w:b/>
              </w:rPr>
              <w:t>3</w:t>
            </w:r>
            <w:r>
              <w:rPr>
                <w:b/>
              </w:rPr>
              <w:t>. 加强户外运动基地建设</w:t>
            </w:r>
            <w:r>
              <w:rPr>
                <w:rFonts w:hint="eastAsia"/>
                <w:b/>
              </w:rPr>
              <w:t>：</w:t>
            </w:r>
            <w:r>
              <w:rPr>
                <w:rFonts w:hint="eastAsia"/>
              </w:rPr>
              <w:t>依托木王山国家AAAA级景区品牌吸引力，整合桂林村至张家湾区域，开发山地休闲运动、山地养生项目；依托北阳山喀斯特地貌特色，开展科考探险园、户外探险营地、山地运动、热气球营地等项目，打造高品质的户外运动基地。</w:t>
            </w:r>
          </w:p>
        </w:tc>
      </w:tr>
    </w:tbl>
    <w:p>
      <w:pPr>
        <w:pStyle w:val="20"/>
        <w:spacing w:before="156" w:after="156"/>
        <w:ind w:firstLine="643"/>
      </w:pPr>
      <w:r>
        <w:rPr>
          <w:rFonts w:hint="eastAsia"/>
        </w:rPr>
        <w:t>二、寓养于膳-做强绿色食品产业</w:t>
      </w:r>
    </w:p>
    <w:p>
      <w:pPr>
        <w:pStyle w:val="13"/>
        <w:ind w:firstLine="640"/>
      </w:pPr>
      <w:r>
        <w:rPr>
          <w:rFonts w:hint="eastAsia"/>
        </w:rPr>
        <w:t>针对群众对农产品的要求从“吃饱”到“吃好”再到“吃健康”的转变，绿色食品产业进入大有可为的战略机遇期。立足镇安县绿色食品种类繁多及交通便利、临近消费市场的综合优势，针对老年人、亚健康人群和普通人群，实施一批功能食品研发及产业化项目、医药保健项目，重点发展特色健康食品、特色农产品、药膳餐饮等，促进绿色农产品向精深加工和高端产品发展，加快培育一批市场竞争力强、特色鲜明的绿色食品产业品牌。到2</w:t>
      </w:r>
      <w:r>
        <w:t>025年</w:t>
      </w:r>
      <w:r>
        <w:rPr>
          <w:rFonts w:hint="eastAsia"/>
        </w:rPr>
        <w:t>，绿色食品产值达到</w:t>
      </w:r>
      <w:r>
        <w:t>10</w:t>
      </w:r>
      <w:r>
        <w:rPr>
          <w:rFonts w:hint="eastAsia"/>
        </w:rPr>
        <w:t>亿元，全县认证通过绿色产品5个、有机产品5个、名特优新产品10个。</w:t>
      </w:r>
    </w:p>
    <w:p>
      <w:pPr>
        <w:pStyle w:val="21"/>
        <w:spacing w:before="156" w:after="156"/>
        <w:ind w:firstLine="643"/>
      </w:pPr>
      <w:r>
        <w:rPr>
          <w:rFonts w:hint="eastAsia"/>
        </w:rPr>
        <w:t>（一）延伸绿色食品产业链</w:t>
      </w:r>
    </w:p>
    <w:p>
      <w:pPr>
        <w:pStyle w:val="13"/>
        <w:ind w:firstLine="640"/>
      </w:pPr>
      <w:r>
        <w:rPr>
          <w:rFonts w:hint="eastAsia"/>
        </w:rPr>
        <w:t>以镇安县秦绿、腊月二十六、</w:t>
      </w:r>
      <w:r>
        <w:rPr>
          <w:rFonts w:hint="eastAsia" w:ascii="仿宋_GB2312" w:hAnsi="仿宋_GB2312" w:cs="仿宋_GB2312"/>
          <w:bCs w:val="0"/>
        </w:rPr>
        <w:t>合曼板栗、盛华茶叶、永田香菇、金亨祥食用油等绿色食品龙头企业为核心，加快</w:t>
      </w:r>
      <w:r>
        <w:rPr>
          <w:rFonts w:hint="eastAsia"/>
        </w:rPr>
        <w:t>开发功能性食品、保健食品、饮品等产品，不断提升产品附加值。加快绿色食品产业融合发展示范园创建，打造融“绿色食品生产、加工、销售、餐饮、体验、休闲”为一体的高附加值产业链，拓展绿色食品发展的多种功能。鼓励相关企业参加“两品一标”认证、陕西名牌农产品、商洛名牌等品牌评选活动，打响“商洛秦岭生态特色农产品”系列健康农产品品牌。</w:t>
      </w:r>
    </w:p>
    <w:p>
      <w:pPr>
        <w:pStyle w:val="21"/>
        <w:spacing w:before="156" w:after="156"/>
        <w:ind w:firstLine="643"/>
      </w:pPr>
      <w:r>
        <w:rPr>
          <w:rFonts w:hint="eastAsia"/>
        </w:rPr>
        <w:t>（二）做细做精药膳餐饮行业</w:t>
      </w:r>
    </w:p>
    <w:p>
      <w:pPr>
        <w:pStyle w:val="13"/>
        <w:ind w:firstLine="640"/>
      </w:pPr>
      <w:r>
        <w:rPr>
          <w:rFonts w:hint="eastAsia"/>
        </w:rPr>
        <w:t>鼓励引导中医药企业充分发挥当地中药资源和食品产业优势，结合省内外乃至国内外患者的需求，利用天麻、金银花、桔梗、黄精、山楂等当地“药食同源”中药材，重点开发针对亚健康和慢性疾病人群具有保健、养生功能的药膳、药酒、凉茶等食疗产品，加快推进中药产业与食品产业的融合发展。鼓励餐饮企业联合科研机构、中医医疗机构开展药膳产品研发与推广。</w:t>
      </w:r>
    </w:p>
    <w:p>
      <w:pPr>
        <w:pStyle w:val="21"/>
        <w:spacing w:before="156" w:after="156"/>
        <w:ind w:firstLine="643"/>
      </w:pPr>
      <w:r>
        <w:t>（三）提升绿色食品工艺水平</w:t>
      </w:r>
    </w:p>
    <w:p>
      <w:pPr>
        <w:pStyle w:val="13"/>
        <w:ind w:firstLine="640"/>
      </w:pPr>
      <w:r>
        <w:rPr>
          <w:rFonts w:hint="eastAsia"/>
        </w:rPr>
        <w:t>提高绿色食品产业智能化、绿色化制造水平，加快云计算、大数据、物联网等新一代信息技术在食品工业研发设计、生产制造、流通消费等领域的应用。推动科技资源统筹中心、企业技术研发中心等新型研发平台建设，加快木耳、板栗、核桃等专业性合作平台建设，促进科技创新与实体经济深度融合，打造农业科技示范园、“星创天地”。加强与高等院校、科研院所协作攻关，成立专家指导团，依托龙头食品企业建设产业技术研发中心，加强关键技术攻关，破解技术制约难题。</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pPr>
              <w:pStyle w:val="27"/>
            </w:pPr>
            <w:r>
              <w:t>专栏</w:t>
            </w:r>
            <w:r>
              <w:rPr>
                <w:rFonts w:hint="eastAsia"/>
              </w:rPr>
              <w:t xml:space="preserve"> </w:t>
            </w:r>
            <w:r>
              <w:t xml:space="preserve">2 </w:t>
            </w:r>
            <w:r>
              <w:rPr>
                <w:rFonts w:hint="eastAsia"/>
              </w:rPr>
              <w:t>绿色</w:t>
            </w:r>
            <w:r>
              <w:t>食品产业发展重点</w:t>
            </w:r>
            <w:r>
              <w:rPr>
                <w:rFonts w:hint="eastAsia"/>
              </w:rPr>
              <w:t>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pPr>
              <w:pStyle w:val="25"/>
              <w:ind w:firstLine="482" w:firstLineChars="200"/>
            </w:pPr>
            <w:r>
              <w:rPr>
                <w:b/>
              </w:rPr>
              <w:t>1. 开展功能性农产品开发</w:t>
            </w:r>
            <w:r>
              <w:rPr>
                <w:rFonts w:hint="eastAsia"/>
                <w:b/>
              </w:rPr>
              <w:t>：</w:t>
            </w:r>
            <w:r>
              <w:rPr>
                <w:rFonts w:hint="eastAsia"/>
              </w:rPr>
              <w:t>积极开发米面主食深加工产品以及功能性蛋白、功能性膳食纤维、功能性糖原、功能性油脂、益生菌类、营养素补充剂等健康产品，加大食用菌休闲食品、保健品、调味品、化妆品、辅助疗品、药品等开发，加大降血压、降血脂、降血糖等功能性肉制品研发，加大桑葚、茶叶、核桃、板栗等功能性果蔬产品、天然果汁酸乳制品、多肽类功能性食品等生物技术食品的开发。</w:t>
            </w:r>
          </w:p>
          <w:p>
            <w:pPr>
              <w:pStyle w:val="25"/>
              <w:ind w:firstLine="482" w:firstLineChars="200"/>
            </w:pPr>
            <w:r>
              <w:rPr>
                <w:b/>
              </w:rPr>
              <w:t>2. 开展</w:t>
            </w:r>
            <w:r>
              <w:rPr>
                <w:rFonts w:hint="eastAsia"/>
                <w:b/>
              </w:rPr>
              <w:t>营养保健产品项目研发：</w:t>
            </w:r>
            <w:r>
              <w:rPr>
                <w:rFonts w:hint="eastAsia"/>
              </w:rPr>
              <w:t>围绕婴幼儿、孕妇、老年人的健康营养问题，患病人群的医学营养临床需求，以及特殊环境工作人员的防护需要，重点推动抗衰老食品、膳食补充剂、营养强化食品、功能食品、特殊医学用途食品研发。</w:t>
            </w:r>
          </w:p>
          <w:p>
            <w:pPr>
              <w:pStyle w:val="25"/>
              <w:ind w:firstLine="482" w:firstLineChars="200"/>
              <w:rPr>
                <w:b/>
              </w:rPr>
            </w:pPr>
            <w:r>
              <w:rPr>
                <w:b/>
              </w:rPr>
              <w:t>3. 开展</w:t>
            </w:r>
            <w:r>
              <w:rPr>
                <w:rFonts w:hint="eastAsia"/>
                <w:b/>
              </w:rPr>
              <w:t>医药保健产品研发：</w:t>
            </w:r>
            <w:r>
              <w:rPr>
                <w:rFonts w:hint="eastAsia"/>
              </w:rPr>
              <w:t>以陕西瑞琪药业、中天药业为依托，做大中医药加工产业体量，带动发展中药饮片、中药萃取物、配方颗粒、药膳汤料和中药保健品开发，推进中药饮片、中药功能食品、固体饮料（药茶）、中药药膳、药酒、药浴、药枕、足疗等康养产品加工生产线项目建设。</w:t>
            </w:r>
          </w:p>
        </w:tc>
      </w:tr>
    </w:tbl>
    <w:p>
      <w:pPr>
        <w:pStyle w:val="20"/>
        <w:spacing w:before="156" w:after="156"/>
        <w:ind w:firstLine="643"/>
      </w:pPr>
      <w:r>
        <w:rPr>
          <w:rFonts w:hint="eastAsia"/>
        </w:rPr>
        <w:t>三、寓养于居-做特康养民宿产业</w:t>
      </w:r>
    </w:p>
    <w:p>
      <w:pPr>
        <w:pStyle w:val="13"/>
        <w:ind w:firstLine="640"/>
      </w:pPr>
      <w:r>
        <w:rPr>
          <w:rFonts w:hint="eastAsia"/>
        </w:rPr>
        <w:t>针对大中型城市人口密集、交通拥堵、大气污染等问题，紧抓西渝高铁、丹宁高速、G345国道等国家战略交通网络即将形成的镇安机遇红利，充分发挥镇安地处大秦岭人文生态旅游度假圈核心区域的优势，依托良好的生态资源及丰富的旅游资源，整合当地传统文化、民俗文化及农事体验、观光农业等农业生产活动，利用农村空闲院落房屋等，撬动社会资本参与，着力打造一批集休闲居住、康复养老等多种功能于一体的民宿集群，为游客提供“冬天避霾、夏天避暑、家的服务、慢的生活、趣的体验”的慢生活体验空间，让住宿成为一种享受。到2</w:t>
      </w:r>
      <w:r>
        <w:t>025年</w:t>
      </w:r>
      <w:r>
        <w:rPr>
          <w:rFonts w:hint="eastAsia"/>
        </w:rPr>
        <w:t>，建成以安山、代家梁、镇云沿线18公里6条沟域为核心，开发整合项目用地5000亩，辐射全县协同发展的康养民宿产业集群3至5个，年均接待游客10万人次，年实现综合收入2亿元，将镇安建设成陕南最具特色的康养民宿度假目的地。</w:t>
      </w:r>
    </w:p>
    <w:p>
      <w:pPr>
        <w:pStyle w:val="21"/>
        <w:spacing w:before="156" w:after="156"/>
        <w:ind w:firstLine="643"/>
      </w:pPr>
      <w:r>
        <w:rPr>
          <w:rFonts w:hint="eastAsia"/>
        </w:rPr>
        <w:t>（一）做好规划布局，</w:t>
      </w:r>
      <w:r>
        <w:t>从</w:t>
      </w:r>
      <w:r>
        <w:rPr>
          <w:rFonts w:hint="eastAsia"/>
        </w:rPr>
        <w:t>“一点美”到“一片美”</w:t>
      </w:r>
    </w:p>
    <w:p>
      <w:pPr>
        <w:pStyle w:val="13"/>
        <w:ind w:firstLine="640"/>
      </w:pPr>
      <w:r>
        <w:rPr>
          <w:rFonts w:hint="eastAsia"/>
        </w:rPr>
        <w:t>探索建立符合不同区域实际的闲置农房（宅基地）开发利用模式和机制，创新租赁、合作、转让等方式，用于民宿产业发展。严格按照《陕西省秦岭生态环境保护条例》等法律法规要求，结合全县“一个中心、两条环线、六大板块”的全域旅游规划布局，优先发展临近景区景点、特色小镇、美丽乡村、旅游度假区、旅游线路，文化底蕴深厚、基础设施完善的区域民宿。针对不同消费层次和功能需求，分类指导、规划建设，为休闲度假、康养躲霾、学生实训等不同客群提供休闲度假型民宿、农家乐型民宿、候鸟型民宿、基地型民宿，实现民宿的多样化发展。</w:t>
      </w:r>
    </w:p>
    <w:p>
      <w:pPr>
        <w:pStyle w:val="21"/>
        <w:spacing w:before="156" w:after="156"/>
        <w:ind w:firstLine="643"/>
      </w:pPr>
      <w:r>
        <w:rPr>
          <w:rFonts w:hint="eastAsia"/>
        </w:rPr>
        <w:t>（二）加强特色突出，从“同质化”到“差异化”</w:t>
      </w:r>
    </w:p>
    <w:p>
      <w:pPr>
        <w:pStyle w:val="13"/>
        <w:ind w:firstLine="640"/>
      </w:pPr>
      <w:r>
        <w:rPr>
          <w:rFonts w:hint="eastAsia"/>
        </w:rPr>
        <w:t>在民宿建筑风格方面，要充分体现镇安禅修文化、唐文化、秦楚文化、回族文化、秦岭山水文化的深厚底蕴，突出农事体验、户外运动、休闲养生、民俗风情等主题，差异化发展多形态的现代民宿。在建筑外观方面，加强与自然环境和人文景观相协调，就地取材，使用低碳、环保的天然质朴材料，并将乡土底蕴与现代元素有机融合，以满足现代都市人的审美需求。</w:t>
      </w:r>
      <w:r>
        <w:t>在文化内涵方面</w:t>
      </w:r>
      <w:r>
        <w:rPr>
          <w:rFonts w:hint="eastAsia"/>
        </w:rPr>
        <w:t>，深入挖掘“中国民间艺术之乡”、“中国花鼓之乡”的文化内涵，加大对传统艺术、民间民俗、人文典故、地域风情等非物质文化遗产的发掘和传承。</w:t>
      </w:r>
      <w:r>
        <w:t>在基础设施建设方面</w:t>
      </w:r>
      <w:r>
        <w:rPr>
          <w:rFonts w:hint="eastAsia"/>
        </w:rPr>
        <w:t>，完善水电气供应、道路交通、网络通讯、排污处理、服务咨询、治安消防等基础设施，保障游客环境舒适安全。</w:t>
      </w:r>
    </w:p>
    <w:p>
      <w:pPr>
        <w:pStyle w:val="21"/>
        <w:spacing w:before="156" w:after="156"/>
        <w:ind w:firstLine="643"/>
      </w:pPr>
      <w:r>
        <w:t>（三）强化标准引领</w:t>
      </w:r>
      <w:r>
        <w:rPr>
          <w:rFonts w:hint="eastAsia"/>
        </w:rPr>
        <w:t>，从“无序化”到“规范化”</w:t>
      </w:r>
    </w:p>
    <w:p>
      <w:pPr>
        <w:pStyle w:val="13"/>
        <w:ind w:firstLine="640"/>
      </w:pPr>
      <w:r>
        <w:rPr>
          <w:rFonts w:hint="eastAsia"/>
        </w:rPr>
        <w:t>鼓励城市和乡村有意愿的组织、个人改造现有住房或租赁民房开办民宿，支持社会各界人士返乡创业开办民宿，鼓励实行“农户+合作社”、“公司+农户”等民宿合作发展模式。加强对《旅游民宿基本要求与评价》国家标准的宣传，通过标准指导民宿经营企业对标规划、建设、管理和运营。积极开展民宿等级划分评定工作，对达到一定星级标准的民宿，通过自愿申报及时给予相应等级称号。完善民宿监管制度，规范等级标志使用，实行等级动态管理，对经复核达不到相应星级标准及经营出现违法违规事件的，给与降低或取消星级处理。</w:t>
      </w:r>
    </w:p>
    <w:p>
      <w:pPr>
        <w:pStyle w:val="21"/>
        <w:spacing w:before="156" w:after="156"/>
        <w:ind w:firstLine="643"/>
      </w:pPr>
      <w:r>
        <w:rPr>
          <w:rFonts w:hint="eastAsia"/>
        </w:rPr>
        <w:t>（四）创新营销模式，从“小品牌”到“大品牌”</w:t>
      </w:r>
    </w:p>
    <w:p>
      <w:pPr>
        <w:pStyle w:val="13"/>
        <w:ind w:firstLine="640"/>
      </w:pPr>
      <w:r>
        <w:rPr>
          <w:rFonts w:hint="eastAsia"/>
        </w:rPr>
        <w:t>加强民宿品牌建设，通过品牌培育、品牌引进和企业整合，推进镇安民宿企业连锁化、网络化、专业化发展。建立健全民宿营销机制，把民宿市场营销宣传纳入全县旅游整体宣传计划。充分利用互联网经济时代的技术优势，提高民宿经营管理效率，拓展“互联网+”营销渠道，依托携程、骏途、村游以及国际平台Airbnb（爱彼迎）等各类网络平台进行动态展示营销，全方位拓展国内外客源。创新“民宿管家”托管服务，发挥专业团队和技术人才优势，强化规划设计、管理创新，着力培育一批民宿连锁企业。探索组建“民宿联盟”，由专业民宿经营团队管理，统一落实订单，提供专业化服务。探索“民宿+景区”联合销售模式，打包景区门票进行推广。</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pPr>
              <w:pStyle w:val="27"/>
            </w:pPr>
            <w:r>
              <w:t>专栏</w:t>
            </w:r>
            <w:r>
              <w:rPr>
                <w:rFonts w:hint="eastAsia"/>
              </w:rPr>
              <w:t xml:space="preserve"> </w:t>
            </w:r>
            <w:r>
              <w:t xml:space="preserve">3 </w:t>
            </w:r>
            <w:r>
              <w:rPr>
                <w:rFonts w:hint="eastAsia"/>
              </w:rPr>
              <w:t>康养</w:t>
            </w:r>
            <w:r>
              <w:t>民宿产业发展重点</w:t>
            </w:r>
            <w:r>
              <w:rPr>
                <w:rFonts w:hint="eastAsia"/>
              </w:rPr>
              <w:t>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pPr>
              <w:pStyle w:val="25"/>
              <w:ind w:firstLine="482" w:firstLineChars="200"/>
            </w:pPr>
            <w:r>
              <w:rPr>
                <w:rFonts w:hint="eastAsia"/>
                <w:b/>
              </w:rPr>
              <w:t>1</w:t>
            </w:r>
            <w:r>
              <w:rPr>
                <w:b/>
              </w:rPr>
              <w:t>. 深化</w:t>
            </w:r>
            <w:r>
              <w:rPr>
                <w:rFonts w:hint="eastAsia"/>
                <w:b/>
              </w:rPr>
              <w:t>小城镇安·旅居康养民宿集群建设：</w:t>
            </w:r>
            <w:r>
              <w:rPr>
                <w:rFonts w:hint="eastAsia"/>
              </w:rPr>
              <w:t>以“金台山+安山”为核心，以镇云路沿线为主轴，以云镇、回龙、青铜关为重点，建设金台山、镇云路沿线、安山、陈家山、涧漕凹、枣园、磨石沟等项目集群，培育一批在全省乃至全国具有知名度和影响力的本土民宿品牌，配套满足旅游需求的娱乐、休闲、配送、购物、游客服务及水电路视讯等基础设施。</w:t>
            </w:r>
          </w:p>
          <w:p>
            <w:pPr>
              <w:pStyle w:val="25"/>
              <w:ind w:firstLine="482" w:firstLineChars="200"/>
              <w:rPr>
                <w:b/>
              </w:rPr>
            </w:pPr>
            <w:r>
              <w:rPr>
                <w:rFonts w:hint="eastAsia"/>
                <w:b/>
              </w:rPr>
              <w:t>2</w:t>
            </w:r>
            <w:r>
              <w:rPr>
                <w:b/>
              </w:rPr>
              <w:t xml:space="preserve">. </w:t>
            </w:r>
            <w:r>
              <w:rPr>
                <w:rFonts w:hint="eastAsia"/>
                <w:b/>
              </w:rPr>
              <w:t>开展农家乐或乡村客栈民宿建设：</w:t>
            </w:r>
            <w:r>
              <w:rPr>
                <w:rFonts w:hint="eastAsia"/>
              </w:rPr>
              <w:t>扶持培育发展以休闲养生、药膳美食为特色的主题农家乐或乡村客栈民宿。鼓励开展“星级农家乐、民宿”创建工作。</w:t>
            </w:r>
          </w:p>
        </w:tc>
      </w:tr>
    </w:tbl>
    <w:p>
      <w:pPr>
        <w:pStyle w:val="20"/>
        <w:spacing w:before="156" w:after="156"/>
        <w:ind w:firstLine="643"/>
      </w:pPr>
      <w:r>
        <w:rPr>
          <w:rFonts w:hint="eastAsia"/>
        </w:rPr>
        <w:t>四、寓养于身-做响健康服务产业</w:t>
      </w:r>
    </w:p>
    <w:p>
      <w:pPr>
        <w:pStyle w:val="13"/>
        <w:ind w:firstLine="640"/>
      </w:pPr>
      <w:r>
        <w:rPr>
          <w:rFonts w:hint="eastAsia"/>
        </w:rPr>
        <w:t>随着我国经济社会的发展，人民生活水平的提高，人民群众对健康服务的需求日益增加，立足镇安县生态环境优良、气候条件优越、交通条件便捷、人力资源基础良好等发展优势，大力发展以健康养老、母婴护理、医养融合为主的健康服务业。按照“老有所养、老有所依、老有所安、老有所乐、老有所为”的目标，着力构建以居家为基础、社区为依托、机构为补充、信息化为手段、专业化社会服务为支撑、医养融合发展的健康养老服务模式。按照“政府主导、市场运作”的原则，全方位打造集技能培训、资格认证、劳务派遣、品牌建设、服务保障等功能于一体的“镇安月嫂”产业体系，构筑“人员有储备、技能有提升、就业有平台、市场有品牌、环境有保障”的产业发展格局。</w:t>
      </w:r>
    </w:p>
    <w:p>
      <w:pPr>
        <w:pStyle w:val="21"/>
        <w:spacing w:before="156" w:after="156"/>
        <w:ind w:firstLine="643"/>
      </w:pPr>
      <w:r>
        <w:rPr>
          <w:rFonts w:hint="eastAsia"/>
        </w:rPr>
        <w:t>（一）加快</w:t>
      </w:r>
      <w:r>
        <w:t>发展</w:t>
      </w:r>
      <w:r>
        <w:rPr>
          <w:rFonts w:hint="eastAsia"/>
        </w:rPr>
        <w:t>健康养老服务</w:t>
      </w:r>
    </w:p>
    <w:p>
      <w:pPr>
        <w:pStyle w:val="13"/>
        <w:ind w:firstLine="640"/>
        <w:rPr>
          <w:b/>
        </w:rPr>
      </w:pPr>
      <w:r>
        <w:rPr>
          <w:rFonts w:hint="eastAsia"/>
        </w:rPr>
        <w:t>对现有规模小、功能不全的公办养老机构进行整合改造，在满足农村特困人员集中供养需求的前提下，为农村低收入老年人和失能、半失能老年人提供便捷可及的养老服务。大力推进养老机构“公建民营”和“民建公助”运营模式，鼓励社会组织、企业、个人以承包、合资合作等方式运营各类公建养老服务设施。鼓励基层社区、卫生服务站、村卫生室创办农村幸福院和日间照料中心，为老年人提供膳食供应、个人照顾、紧急援助、健身康复、休闲娱乐、学习培训、精神慰藉等日间服务。推进镇安县老年护理院PPP项目续建，新建陕西乐欢格养老服务中心、城企联动普惠养老项目，提高养老机构的建设标准和管理水平，解决养老床位总量不足的矛盾，到2025年全县社会养老床位数达到500张以上。支持健康养老产业园区化发展，支持企业开发康复辅具、食品药品、服装服饰、养老照护、智慧健康养老以及护理照料、休闲娱乐、文化旅游等老年用品和服务。</w:t>
      </w:r>
    </w:p>
    <w:p>
      <w:pPr>
        <w:pStyle w:val="21"/>
        <w:spacing w:before="156" w:after="156"/>
        <w:ind w:firstLine="643"/>
      </w:pPr>
      <w:r>
        <w:rPr>
          <w:rFonts w:hint="eastAsia"/>
        </w:rPr>
        <w:t>（二）积极发展镇安月嫂产业</w:t>
      </w:r>
    </w:p>
    <w:p>
      <w:pPr>
        <w:pStyle w:val="13"/>
        <w:ind w:firstLine="640"/>
      </w:pPr>
      <w:r>
        <w:rPr>
          <w:rFonts w:hint="eastAsia"/>
        </w:rPr>
        <w:t>瞄准月嫂产业结构性市场缺口越来越大的发展趋势，依托镇安县劳务输出资源优势，以带动城乡妇女就业致富为目的，</w:t>
      </w:r>
      <w:r>
        <w:t>聚焦大西安市场，面向全国市场，精心</w:t>
      </w:r>
      <w:r>
        <w:rPr>
          <w:rFonts w:hint="eastAsia"/>
        </w:rPr>
        <w:t>培育</w:t>
      </w:r>
      <w:r>
        <w:t>月嫂产业</w:t>
      </w:r>
      <w:r>
        <w:rPr>
          <w:rFonts w:hint="eastAsia"/>
        </w:rPr>
        <w:t>。建立招生机制，通过确定招生对象、设置招生标准、完善招生补贴、加大招生宣传，将符合条件的城乡妇女纳入镇安月嫂产业发展体系。主动对接国内有实力的家政行业龙头企业、省内设立家政专业的高校，引进国际国内成熟的培养模式、高水平的师资力量，打造涵盖基地建设、课程安排、资格认证等功能于一体的镇安月嫂培养服务平台。深入实施品牌战略，按照高标准、高要求，努力申报“镇安月嫂”国家级特色劳务品牌认证，充分发挥品牌效应对镇安月嫂产业发展的推动作用。</w:t>
      </w:r>
    </w:p>
    <w:p>
      <w:pPr>
        <w:pStyle w:val="21"/>
        <w:spacing w:before="156" w:after="156"/>
        <w:ind w:firstLine="643"/>
      </w:pPr>
      <w:r>
        <w:rPr>
          <w:rFonts w:hint="eastAsia"/>
        </w:rPr>
        <w:t>（三）深入推进医养结合发展</w:t>
      </w:r>
    </w:p>
    <w:p>
      <w:pPr>
        <w:pStyle w:val="13"/>
        <w:ind w:firstLine="640"/>
      </w:pPr>
      <w:r>
        <w:rPr>
          <w:rFonts w:hint="eastAsia"/>
        </w:rPr>
        <w:t>支持二级以上医疗机构增设康复、护理和养老服务职能。支持医疗机构在养老机构、社区设立医疗站点，鼓励养老机构与周边医疗卫生机构开展多种形式的协议合作。鼓励发展混合所有制医养结合机构，重点支持面向失能、半失能老年人的护理型养老机构建设，形成覆盖城乡、规模适宜、功能合理、综合连续的医养结合服务网络。有条件的基层医疗卫生机构可设置康复、护理、安宁疗护病床和养老床位，因地制宜开展家庭病床服务。发挥中医药在治未病、慢性病管理、疾病治疗和康复中的独特作用，推广中医药适宜技术产品和服务，增强社区中医药医养结合服务能力。到2025年建成5个医养结合示范点。</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pPr>
              <w:pStyle w:val="27"/>
            </w:pPr>
            <w:r>
              <w:t>专栏</w:t>
            </w:r>
            <w:r>
              <w:rPr>
                <w:rFonts w:hint="eastAsia"/>
              </w:rPr>
              <w:t xml:space="preserve"> </w:t>
            </w:r>
            <w:r>
              <w:t xml:space="preserve">4 </w:t>
            </w:r>
            <w:r>
              <w:rPr>
                <w:rFonts w:hint="eastAsia"/>
              </w:rPr>
              <w:t>健康服务</w:t>
            </w:r>
            <w:r>
              <w:t>产业发展重点</w:t>
            </w:r>
            <w:r>
              <w:rPr>
                <w:rFonts w:hint="eastAsia"/>
              </w:rPr>
              <w:t>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pPr>
              <w:pStyle w:val="25"/>
              <w:ind w:firstLine="482" w:firstLineChars="200"/>
              <w:rPr>
                <w:b/>
              </w:rPr>
            </w:pPr>
            <w:r>
              <w:rPr>
                <w:rStyle w:val="26"/>
                <w:rFonts w:hint="eastAsia"/>
                <w:b/>
                <w:bCs w:val="0"/>
              </w:rPr>
              <w:t>1</w:t>
            </w:r>
            <w:r>
              <w:rPr>
                <w:rStyle w:val="26"/>
                <w:b/>
                <w:bCs w:val="0"/>
              </w:rPr>
              <w:t>. 开展乡村康养社区建设</w:t>
            </w:r>
            <w:r>
              <w:rPr>
                <w:rStyle w:val="26"/>
                <w:rFonts w:hint="eastAsia"/>
                <w:b/>
                <w:bCs w:val="0"/>
              </w:rPr>
              <w:t>：</w:t>
            </w:r>
            <w:r>
              <w:rPr>
                <w:rStyle w:val="26"/>
                <w:rFonts w:hint="eastAsia"/>
                <w:bCs w:val="0"/>
              </w:rPr>
              <w:t>完善社区医养服务设施，推进与卫生、助残等公共服务设施统筹布局、互补共享，在社区养老服务机构配备护理人员，康复护理设施设备和器材。引导社会力量管理运营社区医疗养老服务机构和设施</w:t>
            </w:r>
            <w:r>
              <w:rPr>
                <w:rFonts w:hint="eastAsia"/>
              </w:rPr>
              <w:t>。</w:t>
            </w:r>
          </w:p>
          <w:p>
            <w:pPr>
              <w:pStyle w:val="25"/>
              <w:ind w:firstLine="482" w:firstLineChars="200"/>
            </w:pPr>
            <w:r>
              <w:rPr>
                <w:b/>
              </w:rPr>
              <w:t>2. 开展</w:t>
            </w:r>
            <w:r>
              <w:rPr>
                <w:rFonts w:hint="eastAsia"/>
                <w:b/>
              </w:rPr>
              <w:t>月嫂培养基地建设：</w:t>
            </w:r>
            <w:r>
              <w:rPr>
                <w:rFonts w:hint="eastAsia"/>
              </w:rPr>
              <w:t>建立月嫂培养基地，培育“镇安月嫂”品牌，配套建设信息化系统及附属工程，配置教学及医疗设施设备。</w:t>
            </w:r>
          </w:p>
        </w:tc>
      </w:tr>
    </w:tbl>
    <w:p>
      <w:pPr>
        <w:pStyle w:val="23"/>
        <w:spacing w:before="156" w:after="156"/>
      </w:pPr>
      <w:bookmarkStart w:id="29" w:name="_Toc92026294"/>
      <w:bookmarkStart w:id="30" w:name="_Toc86929898"/>
      <w:r>
        <w:t>第</w:t>
      </w:r>
      <w:r>
        <w:rPr>
          <w:rFonts w:hint="eastAsia"/>
        </w:rPr>
        <w:t xml:space="preserve">四节 </w:t>
      </w:r>
      <w:r>
        <w:t xml:space="preserve"> </w:t>
      </w:r>
      <w:r>
        <w:rPr>
          <w:rFonts w:hint="eastAsia"/>
        </w:rPr>
        <w:t>重点工程</w:t>
      </w:r>
      <w:bookmarkEnd w:id="29"/>
      <w:bookmarkEnd w:id="30"/>
    </w:p>
    <w:p>
      <w:pPr>
        <w:pStyle w:val="20"/>
        <w:spacing w:before="156" w:after="156"/>
        <w:ind w:firstLine="643"/>
      </w:pPr>
      <w:r>
        <w:rPr>
          <w:rFonts w:hint="eastAsia"/>
        </w:rPr>
        <w:t>一、生态康养小镇培育工程</w:t>
      </w:r>
    </w:p>
    <w:p>
      <w:pPr>
        <w:pStyle w:val="13"/>
        <w:ind w:firstLine="640"/>
      </w:pPr>
      <w:r>
        <w:rPr>
          <w:rFonts w:hint="eastAsia"/>
        </w:rPr>
        <w:t>以重大项目建设为载体，依托镇安优良的生态环境和气候条件，结合市场需求，通过政府和企业合作的方式，打造差异化显著的木王森林主题小镇、达仁禅茶小镇、青铜关磨石沟童话小镇、高峰田园兰花小镇、西口回族风情小镇等康养小镇，完善生态体验、度假养生、森林游憩、中医药养生保健、禅修养生、民俗风情体验等业态，开发森林养生课堂、野外拓展训练、中医药生命养护中心、养生休闲区、生态民宿、生态农业等项目，形成生态健康养生小镇产业体系。科学设置小镇范围内的功能片区，提高土地集约化利用水平。</w:t>
      </w:r>
    </w:p>
    <w:p>
      <w:pPr>
        <w:pStyle w:val="20"/>
        <w:spacing w:before="156" w:after="156"/>
        <w:ind w:firstLine="643"/>
      </w:pPr>
      <w:r>
        <w:t>二</w:t>
      </w:r>
      <w:r>
        <w:rPr>
          <w:rFonts w:hint="eastAsia"/>
        </w:rPr>
        <w:t>、生态康养品牌创建工程</w:t>
      </w:r>
    </w:p>
    <w:p>
      <w:pPr>
        <w:pStyle w:val="13"/>
        <w:ind w:firstLine="640"/>
      </w:pPr>
      <w:r>
        <w:rPr>
          <w:rFonts w:hint="eastAsia"/>
        </w:rPr>
        <w:t>品牌是生态康养产业比较优势的外在体现，是生态康养产业发展的核心竞争力。不断完善景区配套设施，加强运营管理，完善旅游标识体系，建立智慧旅游系统，创新服务管理，开发旅游产品，提升旅游信息化服务水平，持续提升</w:t>
      </w:r>
      <w:r>
        <w:rPr>
          <w:rFonts w:hint="eastAsia"/>
          <w:b/>
        </w:rPr>
        <w:t>“来安去安·小城镇安”</w:t>
      </w:r>
      <w:r>
        <w:rPr>
          <w:rFonts w:hint="eastAsia"/>
        </w:rPr>
        <w:t>旅游品牌影响力。加大“二品一标”培育和认证力度，加强镇安大板栗、镇安象园茶、雪樱花魔芋、云镇挂面等国家地理保护产品、国家地理保护标志的培育和开发，加快食用菌、茶叶等健康养生食品生产研发及“药食同源”中药材产品研发，深挖镇安地方美食小吃、特色菜肴，打造</w:t>
      </w:r>
      <w:r>
        <w:rPr>
          <w:rFonts w:hint="eastAsia"/>
          <w:b/>
        </w:rPr>
        <w:t>“来安去安</w:t>
      </w:r>
      <w:r>
        <w:rPr>
          <w:rFonts w:cs="Times New Roman"/>
          <w:b/>
        </w:rPr>
        <w:t>·</w:t>
      </w:r>
      <w:r>
        <w:rPr>
          <w:rFonts w:hint="eastAsia"/>
          <w:b/>
        </w:rPr>
        <w:t>食养镇安”</w:t>
      </w:r>
      <w:r>
        <w:rPr>
          <w:rFonts w:hint="eastAsia"/>
        </w:rPr>
        <w:t>绿色食品品牌。加快小城镇安旅居康养民宿集群项目建设，积极培育一批在全省乃至全国具有知名度和影响力的本土民宿品牌，将镇安县打造成为</w:t>
      </w:r>
      <w:r>
        <w:rPr>
          <w:rFonts w:hint="eastAsia"/>
          <w:b/>
        </w:rPr>
        <w:t>中国乡村民宿发展示范县、中国候鸟旅居小城</w:t>
      </w:r>
      <w:r>
        <w:rPr>
          <w:rFonts w:hint="eastAsia"/>
        </w:rPr>
        <w:t>。鼓励社会力量投资开发集健康养老、医疗康复、休闲旅游等为一体的养老综合体，加快云谷康养田园综合体、灵珑山居康养休闲旅游度假区等项目建设，打造健康养老服务品牌。按照“市场导向、政府推动”的原则，深入实施品牌战略，力争通过3-5年的时间，将</w:t>
      </w:r>
      <w:r>
        <w:rPr>
          <w:rFonts w:hint="eastAsia"/>
          <w:b/>
        </w:rPr>
        <w:t>“镇安月嫂”</w:t>
      </w:r>
      <w:r>
        <w:rPr>
          <w:rFonts w:hint="eastAsia"/>
        </w:rPr>
        <w:t>打造成为国家级特色劳务品牌。</w:t>
      </w:r>
    </w:p>
    <w:p>
      <w:pPr>
        <w:pStyle w:val="20"/>
        <w:spacing w:before="156" w:after="156"/>
        <w:ind w:firstLine="643"/>
      </w:pPr>
      <w:r>
        <w:rPr>
          <w:rFonts w:hint="eastAsia"/>
        </w:rPr>
        <w:t>三、生态康养平台创建工程</w:t>
      </w:r>
    </w:p>
    <w:p>
      <w:pPr>
        <w:pStyle w:val="13"/>
        <w:ind w:firstLine="640"/>
      </w:pPr>
      <w:r>
        <w:t>建立智慧康养平台</w:t>
      </w:r>
      <w:r>
        <w:rPr>
          <w:rFonts w:hint="eastAsia"/>
        </w:rPr>
        <w:t>，实施“互联网+康养”行动，促进互联网、物联网、云计算、大数据技术与康养服务相结合，实现信息化平台产生数据资源的共享共用、集中储存、统一管理。搭建信息服务平台，探索建立疫情防控、医疗信息共享、在线医疗、旅游休闲养生、环境信息等生态康养产业数据信息服务中心，提高生态康养产业服务能力和效率。构建科技创新平台，采取“企业+高校”产学研一体化产业发展路径，着力推动生态康养产业产学研合作，推动生态康养产品创新、服务创新和技术创新。打造康养人才平台，建立政府部门人才培养联动机制，加快培养旅游、康复、护理、营养、心理、社会工作等专业人才，为生态康养产业发展提供人才保障。</w:t>
      </w:r>
    </w:p>
    <w:p>
      <w:pPr>
        <w:pStyle w:val="20"/>
        <w:spacing w:before="156" w:after="156"/>
        <w:ind w:firstLine="643"/>
      </w:pPr>
      <w:r>
        <w:rPr>
          <w:rFonts w:hint="eastAsia"/>
        </w:rPr>
        <w:t>四、生态康养</w:t>
      </w:r>
      <w:r>
        <w:t>企业培育工程</w:t>
      </w:r>
    </w:p>
    <w:p>
      <w:pPr>
        <w:pStyle w:val="13"/>
        <w:ind w:firstLine="640"/>
      </w:pPr>
      <w:r>
        <w:rPr>
          <w:rFonts w:hint="eastAsia"/>
        </w:rPr>
        <w:t>加大生态康养产业领军企业培育扶持力度，在绿色食品、生态文化旅游、康养民宿等领域，每年认定一批带动作用强的康养骨干企业。</w:t>
      </w:r>
      <w:r>
        <w:t>制定生态康养产业龙头</w:t>
      </w:r>
      <w:r>
        <w:rPr>
          <w:rFonts w:hint="eastAsia"/>
        </w:rPr>
        <w:t>骨干</w:t>
      </w:r>
      <w:r>
        <w:t>培育方案</w:t>
      </w:r>
      <w:r>
        <w:rPr>
          <w:rFonts w:hint="eastAsia"/>
        </w:rPr>
        <w:t>，建立镇安县生态康养产业发展基金，加大生态康养产业骨干企业扶持力度，在土地、人才引进等方面提供政策优惠，在品牌营造和宣传方面提供支撑。</w:t>
      </w:r>
      <w:r>
        <w:t>建立帮扶机制</w:t>
      </w:r>
      <w:r>
        <w:rPr>
          <w:rFonts w:hint="eastAsia"/>
        </w:rPr>
        <w:t>，</w:t>
      </w:r>
      <w:r>
        <w:t>积极引导工商资本投入生态康养产业</w:t>
      </w:r>
      <w:r>
        <w:rPr>
          <w:rFonts w:hint="eastAsia"/>
        </w:rPr>
        <w:t>，</w:t>
      </w:r>
      <w:r>
        <w:t>鼓励个体工商户转型升级为小微企业</w:t>
      </w:r>
      <w:r>
        <w:rPr>
          <w:rFonts w:hint="eastAsia"/>
        </w:rPr>
        <w:t>，</w:t>
      </w:r>
      <w:r>
        <w:t>扶持小微企业向规模以上企业发展</w:t>
      </w:r>
      <w:r>
        <w:rPr>
          <w:rFonts w:hint="eastAsia"/>
        </w:rPr>
        <w:t>。</w:t>
      </w:r>
      <w:r>
        <w:t>重点培育壮大一批新型农业经营主体</w:t>
      </w:r>
      <w:r>
        <w:rPr>
          <w:rFonts w:hint="eastAsia"/>
        </w:rPr>
        <w:t>、</w:t>
      </w:r>
      <w:r>
        <w:t>农产品加工龙头企业和文化旅游龙头企业</w:t>
      </w:r>
      <w:r>
        <w:rPr>
          <w:rFonts w:hint="eastAsia"/>
        </w:rPr>
        <w:t>，</w:t>
      </w:r>
      <w:r>
        <w:t>发展壮大一批航母企业</w:t>
      </w:r>
      <w:r>
        <w:rPr>
          <w:rFonts w:hint="eastAsia"/>
        </w:rPr>
        <w:t>、</w:t>
      </w:r>
      <w:r>
        <w:t>旗舰企业</w:t>
      </w:r>
      <w:r>
        <w:rPr>
          <w:rFonts w:hint="eastAsia"/>
        </w:rPr>
        <w:t>、</w:t>
      </w:r>
      <w:r>
        <w:t>瞪羚企业</w:t>
      </w:r>
      <w:r>
        <w:rPr>
          <w:rFonts w:hint="eastAsia"/>
        </w:rPr>
        <w:t>，</w:t>
      </w:r>
      <w:r>
        <w:t>支持有条件的企业在主板或新三板上市挂牌融资</w:t>
      </w:r>
      <w:r>
        <w:rPr>
          <w:rFonts w:hint="eastAsia"/>
        </w:rPr>
        <w:t>，</w:t>
      </w:r>
      <w:r>
        <w:t>打造品牌效应突出</w:t>
      </w:r>
      <w:r>
        <w:rPr>
          <w:rFonts w:hint="eastAsia"/>
        </w:rPr>
        <w:t>、</w:t>
      </w:r>
      <w:r>
        <w:t>示范带动强</w:t>
      </w:r>
      <w:r>
        <w:rPr>
          <w:rFonts w:hint="eastAsia"/>
        </w:rPr>
        <w:t>、</w:t>
      </w:r>
      <w:r>
        <w:t>发展潜力大的龙头企业</w:t>
      </w:r>
      <w:r>
        <w:rPr>
          <w:rFonts w:hint="eastAsia"/>
        </w:rPr>
        <w:t>。每年重点宣传一批在生态康养产业发展中成绩突出的企业、单位（组织）、优秀企业家等，形成示范效应。</w:t>
      </w:r>
    </w:p>
    <w:p>
      <w:pPr>
        <w:pStyle w:val="13"/>
        <w:ind w:firstLine="640"/>
      </w:pPr>
    </w:p>
    <w:p>
      <w:pPr>
        <w:pStyle w:val="13"/>
        <w:ind w:firstLine="640"/>
        <w:sectPr>
          <w:pgSz w:w="11906" w:h="16838"/>
          <w:pgMar w:top="1531" w:right="1531" w:bottom="1418" w:left="1531" w:header="851" w:footer="992" w:gutter="0"/>
          <w:pgNumType w:fmt="numberInDash"/>
          <w:cols w:space="425" w:num="1"/>
          <w:docGrid w:type="lines" w:linePitch="312" w:charSpace="0"/>
        </w:sectPr>
      </w:pPr>
    </w:p>
    <w:p>
      <w:pPr>
        <w:pStyle w:val="17"/>
        <w:spacing w:before="312" w:after="312"/>
      </w:pPr>
      <w:bookmarkStart w:id="31" w:name="_Toc92026295"/>
      <w:bookmarkStart w:id="32" w:name="_Toc86929899"/>
      <w:r>
        <w:t>第</w:t>
      </w:r>
      <w:r>
        <w:rPr>
          <w:rFonts w:hint="eastAsia"/>
        </w:rPr>
        <w:t xml:space="preserve">四章 </w:t>
      </w:r>
      <w:r>
        <w:t xml:space="preserve"> 发展壮大四大支柱产业</w:t>
      </w:r>
      <w:bookmarkEnd w:id="31"/>
      <w:bookmarkEnd w:id="32"/>
    </w:p>
    <w:p>
      <w:pPr>
        <w:pStyle w:val="13"/>
        <w:ind w:firstLine="640"/>
      </w:pPr>
      <w:r>
        <w:rPr>
          <w:rFonts w:hint="eastAsia"/>
        </w:rPr>
        <w:t>紧扣陕南绿色循环发展定位，立足镇安生态、资源、文化、区位等优势潜能，精心培育“清洁能源、绿色工业、特色农产、现代医药”四大支柱产业体系，着力打造以水力、光伏等为核心的清洁能源产业集群，以钨钼、铅锌、黄金、大理石、石灰石等为核心的新材料产业集群，以种养加、产供销一体化为核心的特色农产产业集群，以企业牵引、基地带动为核心的现代医药产业集群，坚持产业链、供应链、创新链、资金链、数据链、政策链深度融合，转变发展方式、加快转型升级，着力构建高质量发展的主骨架。</w:t>
      </w:r>
    </w:p>
    <w:p>
      <w:pPr>
        <w:pStyle w:val="23"/>
        <w:spacing w:before="156" w:after="156"/>
      </w:pPr>
      <w:bookmarkStart w:id="33" w:name="_Toc92026296"/>
      <w:bookmarkStart w:id="34" w:name="_Toc86929900"/>
      <w:r>
        <w:rPr>
          <w:rFonts w:hint="eastAsia"/>
        </w:rPr>
        <w:t xml:space="preserve">第一节 </w:t>
      </w:r>
      <w:r>
        <w:t xml:space="preserve"> 战略定位</w:t>
      </w:r>
      <w:bookmarkEnd w:id="33"/>
      <w:bookmarkEnd w:id="34"/>
    </w:p>
    <w:p>
      <w:pPr>
        <w:pStyle w:val="20"/>
        <w:spacing w:before="156" w:after="156"/>
        <w:ind w:firstLine="643"/>
      </w:pPr>
      <w:r>
        <w:rPr>
          <w:rFonts w:hint="eastAsia"/>
        </w:rPr>
        <w:t>一、优质农产品供给基地</w:t>
      </w:r>
    </w:p>
    <w:p>
      <w:pPr>
        <w:pStyle w:val="13"/>
        <w:ind w:firstLine="640"/>
      </w:pPr>
      <w:r>
        <w:rPr>
          <w:rFonts w:hint="eastAsia"/>
        </w:rPr>
        <w:t>依托良好的山地农业基础和“一村一品”创建成果，用好“中国板栗之乡”、“商洛核桃”、“商洛香菇”等金字招牌，因地制宜、差异化发展，重点培育板栗、核桃、茶叶、中药材、蚕桑、食用菌、魔芋等产业，加大省市农业示范园区创建和农业龙头企业培育力度，推进农特产品质量安全溯源体系建设，健全农特产品线上线下销售网络，支持鼓励农产品国家地理标志认证，创建国省名特优农产品，做大特色农产品牌，提升品牌附加值和影响力，将镇安打造成为“秦岭特产展销馆”，全国优质农产品供给基地。</w:t>
      </w:r>
    </w:p>
    <w:p>
      <w:pPr>
        <w:pStyle w:val="20"/>
        <w:spacing w:before="156" w:after="156"/>
        <w:ind w:firstLine="643"/>
      </w:pPr>
      <w:r>
        <w:rPr>
          <w:rFonts w:hint="eastAsia"/>
        </w:rPr>
        <w:t>二、新材料产业发展基地</w:t>
      </w:r>
    </w:p>
    <w:p>
      <w:pPr>
        <w:pStyle w:val="13"/>
        <w:ind w:firstLine="640"/>
      </w:pPr>
      <w:r>
        <w:rPr>
          <w:rFonts w:hint="eastAsia"/>
        </w:rPr>
        <w:t>紧抓商洛市“国家循环经济示范市”建设机遇，立足镇安县钨、钼、钒、铅、锌、金等矿产资源优势，围绕尧柏新材料产业园、月河钨钼新材料产业园、冷水河新材料科技开发产业园等园区建设，按照“规模化、绿色化、延链化、数字化、安全化”的要求，大力发展“绿色矿业”、高端新材料和尾矿综合利用生产绿色建材等绿色新材料产业，促进产业链循环化、价值链绿色化、要素链高端化发展，将资源优势转化为经济优势。</w:t>
      </w:r>
    </w:p>
    <w:p>
      <w:pPr>
        <w:pStyle w:val="23"/>
        <w:spacing w:before="156" w:after="156"/>
      </w:pPr>
      <w:bookmarkStart w:id="35" w:name="_Toc92026297"/>
      <w:bookmarkStart w:id="36" w:name="_Toc86929901"/>
      <w:r>
        <w:t>第</w:t>
      </w:r>
      <w:r>
        <w:rPr>
          <w:rFonts w:hint="eastAsia"/>
        </w:rPr>
        <w:t>二</w:t>
      </w:r>
      <w:r>
        <w:t>节</w:t>
      </w:r>
      <w:r>
        <w:rPr>
          <w:rFonts w:hint="eastAsia"/>
        </w:rPr>
        <w:t xml:space="preserve"> </w:t>
      </w:r>
      <w:r>
        <w:t xml:space="preserve"> </w:t>
      </w:r>
      <w:r>
        <w:rPr>
          <w:rFonts w:hint="eastAsia"/>
        </w:rPr>
        <w:t>重点</w:t>
      </w:r>
      <w:r>
        <w:t>任务</w:t>
      </w:r>
      <w:bookmarkEnd w:id="35"/>
      <w:bookmarkEnd w:id="36"/>
    </w:p>
    <w:p>
      <w:pPr>
        <w:pStyle w:val="20"/>
        <w:spacing w:before="156" w:after="156"/>
        <w:ind w:firstLine="643"/>
      </w:pPr>
      <w:r>
        <w:rPr>
          <w:rFonts w:hint="eastAsia"/>
        </w:rPr>
        <w:t>一、培育壮大清洁能源产业</w:t>
      </w:r>
    </w:p>
    <w:p>
      <w:pPr>
        <w:pStyle w:val="13"/>
        <w:ind w:firstLine="640"/>
      </w:pPr>
      <w:r>
        <w:rPr>
          <w:rFonts w:hint="eastAsia"/>
        </w:rPr>
        <w:t>瞄准清洁能源产业发展方向，深度发掘县域内的荒山荒地、农林牧渔等闲置用地，因地制宜发展光伏、风电、水电、生物质发电等清洁能源产业。依托镇安县独特的地理优势及丰富的水力资源，加快陕西镇安月河抽水蓄能电站、旬河水电旅游扶贫综合开发梯级电站建设，提高电力系统调峰能力；全面启动米粮、西口抽水蓄能电站建设。规范扶贫光伏电站运营，支持工商业分布式发电、户用分布式发电，建设农光互补复合型电站，扩大光伏开发规模。积极发展风电，加快北阳山风力发电场建设。鼓励以农作物秸杆、粮食加工剩余物、生活垃圾等为燃料，探索生物质高效低氮燃烧、气化耦合发电等生物质能热转化关键技术。</w:t>
      </w:r>
    </w:p>
    <w:p>
      <w:pPr>
        <w:pStyle w:val="20"/>
        <w:spacing w:before="156" w:after="156"/>
        <w:ind w:firstLine="643"/>
      </w:pPr>
      <w:r>
        <w:rPr>
          <w:rFonts w:hint="eastAsia"/>
        </w:rPr>
        <w:t>二</w:t>
      </w:r>
      <w:r>
        <w:t>、</w:t>
      </w:r>
      <w:r>
        <w:rPr>
          <w:rFonts w:hint="eastAsia"/>
        </w:rPr>
        <w:t>聚力发展绿色工业产业</w:t>
      </w:r>
    </w:p>
    <w:p>
      <w:pPr>
        <w:pStyle w:val="13"/>
        <w:ind w:firstLine="640"/>
      </w:pPr>
      <w:r>
        <w:rPr>
          <w:rFonts w:hint="eastAsia"/>
        </w:rPr>
        <w:t>加大矿业绿色化改造力度，严格执行高水平环保标准和节能要求，进一步梳理和淘汰高耗能、高污染传统矿业企业。立足镇安县钨、钼、钒、铅、锌、金等矿产资源优势，加快布局“构链、强链、延链、补链”的重点项目，以月河钨钼新材料产业园建设为依托，打造“有色金属产业集群”；以冷水河新材料科技开发产业园和尧柏新材料产业园建设为依托，打造“新型建材产业集群”；以云镇电子产业园建设为依托，打造“高科技电子产业集群”，形成从上游矿产资源采选及综合利用、中游提取加工、下游深加工研发应用为主线的强势产业链条，推动企业由初级产品、初级加工、粗放经营向高端产品、高端制造、精细管理转变。建立以优势企业为龙头，联合产业链上下游核心企业的产业联盟，基本形成互联互通、资源共享、服务协同的服务平台网络。</w:t>
      </w:r>
    </w:p>
    <w:p>
      <w:pPr>
        <w:pStyle w:val="20"/>
        <w:spacing w:before="156" w:after="156"/>
        <w:ind w:firstLine="643"/>
      </w:pPr>
      <w:r>
        <w:rPr>
          <w:rFonts w:hint="eastAsia"/>
        </w:rPr>
        <w:t>三</w:t>
      </w:r>
      <w:r>
        <w:t>、</w:t>
      </w:r>
      <w:r>
        <w:rPr>
          <w:rFonts w:hint="eastAsia"/>
        </w:rPr>
        <w:t>大力发展特色农产产业</w:t>
      </w:r>
    </w:p>
    <w:p>
      <w:pPr>
        <w:pStyle w:val="13"/>
        <w:ind w:firstLine="640"/>
      </w:pPr>
      <w:r>
        <w:rPr>
          <w:rFonts w:hint="eastAsia"/>
        </w:rPr>
        <w:t>按照“绿色循环、优质高效、品牌引领、三产融合”的思路，围绕食用菌、蚕桑、茶叶、核桃、板栗、中药材、魔芋、畜牧等特色产业，通过企业引领、基地承载、项目支撑等，打造特色农产产业集群。做精达仁-柴坪-青铜关茶叶、烤烟、蚕桑产业带，做大木王-月河-云盖寺镇香菇、中药材产业带，做优西口-茅坪畜牧养殖产业带，做强米粮-大坪-铁厂现代农业产业带，做美高峰-庙沟-回龙-永乐农旅融合产业带，建设一批规范化、标准化的绿色食品和有机农产品优质原料基地，增强绿色食品供给保障。引进精深加工技术，促进产业链向产业升级发展方向延伸，建立“食用菌种植-采摘-休闲食品、功能保健食品、药品、生物制品”、“核桃种植-核桃多肽、核桃酵素、核桃酱”、“茶叶-采摘-提取-茶多酚-茶叶饮料”等农产品精深加工产业链条，支持食品企业打造融“绿色食品生产、加工、销售、餐饮、体验、休闲”为一体的高附加值产业链，促进绿色食品向精深加工和高端产品发展。</w:t>
      </w:r>
    </w:p>
    <w:p>
      <w:pPr>
        <w:pStyle w:val="20"/>
        <w:spacing w:before="156" w:after="156"/>
        <w:ind w:firstLine="643"/>
      </w:pPr>
      <w:r>
        <w:rPr>
          <w:rFonts w:hint="eastAsia"/>
        </w:rPr>
        <w:t>四</w:t>
      </w:r>
      <w:r>
        <w:t>、</w:t>
      </w:r>
      <w:r>
        <w:rPr>
          <w:rFonts w:hint="eastAsia"/>
        </w:rPr>
        <w:t>积极发展现代医药产业</w:t>
      </w:r>
    </w:p>
    <w:p>
      <w:pPr>
        <w:pStyle w:val="13"/>
        <w:ind w:firstLine="640"/>
      </w:pPr>
      <w:r>
        <w:rPr>
          <w:rFonts w:hint="eastAsia"/>
        </w:rPr>
        <w:t>以“十大商药”资源综合开发利用为核心，建设优质道地中药材药源基地和生物医药及化学原料药产业集聚区，推动生物医药与大数据、云计算、人工智能深度融合，构建中药化学原药生产、生物制剂研发、医疗器械制造和保健品生产四位一体的现代医药产业体系。依靠科技创新加快推进商洛道地药材良种繁育和规模化、规范化药源基地建设，按照GAP标准要求，加快建设苍术、连翘、五味子等大宗道地药材种苗繁育基地和规范化种植示范基地，提高镇安道地药材生产供应能力。推进中药材产地初加工和精深加工，鼓励陕西瑞琪药业、中天药业等中医药龙头企业向中药材产地延伸产业链，做大中医药加工产业体量，带动发展中药饮片、中药萃取物、配方颗粒、药膳汤料和中药保健品开发，推进中药饮片、中药功能食品、固体饮料（药茶）、中药药膳、药酒、药浴、药枕、足疗等康养产品加工生产线项目建设。推动生物医药与大数据、云计算、人工智能深度融合，建立健全中药材商贸流通体系，着力推进中药材仓储、物流和交易市场建设，积极探索利用互联网建立中药材信息服务平台，努力把镇安打造成连接西南、辐射西北的中药材交易集散地。</w:t>
      </w:r>
    </w:p>
    <w:p>
      <w:pPr>
        <w:pStyle w:val="20"/>
        <w:spacing w:before="156" w:after="156"/>
        <w:ind w:firstLine="643"/>
      </w:pPr>
      <w:r>
        <w:rPr>
          <w:rFonts w:hint="eastAsia"/>
        </w:rPr>
        <w:t>五</w:t>
      </w:r>
      <w:r>
        <w:t>、</w:t>
      </w:r>
      <w:r>
        <w:rPr>
          <w:rFonts w:hint="eastAsia"/>
        </w:rPr>
        <w:t>促进工业园区聚集发展</w:t>
      </w:r>
    </w:p>
    <w:p>
      <w:pPr>
        <w:pStyle w:val="13"/>
        <w:ind w:firstLine="640"/>
      </w:pPr>
      <w:r>
        <w:rPr>
          <w:rFonts w:hint="eastAsia"/>
        </w:rPr>
        <w:t>围绕创建省级高新技术开发区，加快完善县域工业集中区配套基础设施和公共服务，积极推进标准化厂房建设，着力打造成为支撑县域经济发展的重要平台。其他工业园区要按照“统一规划、合理布局、突出特色、集约高效”的原则进行整合，重点打造尧柏新材料、月河钨钼新材料、月河清洁能源、云镇电子、冷水河新材料等5个产业园，构建“一区五园”产业集群发展格局。积极开展循环化改造示范试点园区、低碳工业园区、绿色园区创建，实行环保准入“一票否决”，促进资源、能源集约节约利用和尾矿等固体废弃物综合利用，推进园区绿色低碳循环发展。积极构建“亩均效益”综合评价和资源要素差别化配置体系，建立健全低效企业退出机制，加快僵尸企业处置、僵尸项目清理，为先进产能腾出更多土地指标、环境容量和市场环境，不断提高园区产出效益。</w:t>
      </w:r>
    </w:p>
    <w:p>
      <w:pPr>
        <w:pStyle w:val="23"/>
        <w:spacing w:before="156" w:after="156"/>
      </w:pPr>
      <w:bookmarkStart w:id="37" w:name="_Toc86929902"/>
      <w:bookmarkStart w:id="38" w:name="_Toc92026298"/>
      <w:r>
        <w:t>第</w:t>
      </w:r>
      <w:r>
        <w:rPr>
          <w:rFonts w:hint="eastAsia"/>
        </w:rPr>
        <w:t>三</w:t>
      </w:r>
      <w:r>
        <w:t>节</w:t>
      </w:r>
      <w:r>
        <w:rPr>
          <w:rFonts w:hint="eastAsia"/>
        </w:rPr>
        <w:t xml:space="preserve"> </w:t>
      </w:r>
      <w:r>
        <w:t xml:space="preserve"> 重点工程</w:t>
      </w:r>
      <w:bookmarkEnd w:id="37"/>
      <w:bookmarkEnd w:id="38"/>
    </w:p>
    <w:p>
      <w:pPr>
        <w:pStyle w:val="20"/>
        <w:spacing w:before="156" w:after="156"/>
        <w:ind w:firstLine="643"/>
      </w:pPr>
      <w:r>
        <w:t>一、清洁</w:t>
      </w:r>
      <w:r>
        <w:rPr>
          <w:rFonts w:hint="eastAsia"/>
        </w:rPr>
        <w:t>能源产业集群培育工程</w:t>
      </w:r>
    </w:p>
    <w:p>
      <w:pPr>
        <w:pStyle w:val="13"/>
        <w:ind w:firstLine="640"/>
      </w:pPr>
      <w:r>
        <w:rPr>
          <w:rFonts w:hint="eastAsia"/>
        </w:rPr>
        <w:t>充分利用丰富的水能、光能等资源，建成运营月河抽水蓄能电站，全面启动米粮、西口抽水蓄能电站，形成投资超300亿元的水力资源开发产业集群；建设集中式、屋顶分布式光伏电站等项目，形成投资超20亿元的光伏产业集群。</w:t>
      </w:r>
    </w:p>
    <w:p>
      <w:pPr>
        <w:pStyle w:val="20"/>
        <w:spacing w:before="156" w:after="156"/>
        <w:ind w:firstLine="643"/>
      </w:pPr>
      <w:r>
        <w:t>二、绿色工业产业集群培育工程</w:t>
      </w:r>
    </w:p>
    <w:p>
      <w:pPr>
        <w:pStyle w:val="13"/>
        <w:ind w:firstLine="640"/>
      </w:pPr>
      <w:r>
        <w:rPr>
          <w:rFonts w:hint="eastAsia"/>
        </w:rPr>
        <w:t>按照“规模化、绿色化、延链化、数字化、安全化”的要求，加大优势矿产资源整合力度，主要推进钨钼、铅锌、黄金、大理石、石灰石等新材料产业集群，重点抓好4个投资超30亿元、6个10-30亿元、2个1-10亿元的产业项目，推动产业向价值链高端迈进，努力形成产值超200亿元的绿色工业产业集群。</w:t>
      </w:r>
    </w:p>
    <w:p>
      <w:pPr>
        <w:pStyle w:val="20"/>
        <w:spacing w:before="156" w:after="156"/>
        <w:ind w:firstLine="643"/>
      </w:pPr>
      <w:r>
        <w:t>三、特色农产产业集群培育工程</w:t>
      </w:r>
    </w:p>
    <w:p>
      <w:pPr>
        <w:pStyle w:val="13"/>
        <w:ind w:firstLine="640"/>
      </w:pPr>
      <w:r>
        <w:rPr>
          <w:rFonts w:hint="eastAsia"/>
        </w:rPr>
        <w:t>鼓励支持“美云秦绣”产业，重点打造“五大产业带”，加快现代农业园区建设，扶持做大“腊月二十六”、合曼农业、永田农业、秦绿食品、百盛茧丝绸、盛华茶叶、雪樱花魔芋等龙头企业，积极构建种养加、产供销一体化产业体系，形成产值超10亿元的特色农产产业集群。</w:t>
      </w:r>
    </w:p>
    <w:p>
      <w:pPr>
        <w:pStyle w:val="20"/>
        <w:spacing w:before="156" w:after="156"/>
        <w:ind w:firstLine="643"/>
      </w:pPr>
      <w:r>
        <w:t>四、现代医药产业集群培育工程</w:t>
      </w:r>
    </w:p>
    <w:p>
      <w:pPr>
        <w:pStyle w:val="13"/>
        <w:ind w:firstLine="640"/>
      </w:pPr>
      <w:r>
        <w:rPr>
          <w:rFonts w:hint="eastAsia"/>
        </w:rPr>
        <w:t>按照“企业牵引、基地带动”的思路，积极发展五味子、金银花、白芨、天麻、艾草等中药材基地，鼓励支持瑞琪药业、琅玺医疗器械等医药企业扩大产能、研发产品、开拓市场，大力引进一批中医药精深加工企业，努力形成产值超10亿元的现代医药产业集群。</w:t>
      </w:r>
    </w:p>
    <w:p>
      <w:pPr>
        <w:pStyle w:val="20"/>
        <w:spacing w:before="156" w:after="156"/>
        <w:ind w:firstLine="643"/>
      </w:pPr>
      <w:r>
        <w:t>五</w:t>
      </w:r>
      <w:r>
        <w:rPr>
          <w:rFonts w:hint="eastAsia"/>
        </w:rPr>
        <w:t>、产业链条补齐建强工程</w:t>
      </w:r>
    </w:p>
    <w:p>
      <w:pPr>
        <w:pStyle w:val="13"/>
        <w:ind w:firstLine="640"/>
      </w:pPr>
      <w:r>
        <w:rPr>
          <w:rFonts w:hint="eastAsia"/>
        </w:rPr>
        <w:t>明确重点产业链条，实行县级领导包抓的“链长制”，采取“1个图谱”和“N张清单”的方式，推动形成完整的产业链条。培育壮大链主企业，科学制定链主企业评选认定和管理办法，大力培育一批县级链主企业、后备链主企业，并积极推荐参评省市“链主”企业，加大扶持力度、强化带动引领，努力形成做强一个企业、带动一个产业的链式反应。支持补链延链项目，针对产业发展的断点、堵点、痛点问题，建立补链、延链、强链项目清单，着力引进和培育关键性项目，促进产业上下游、产供销协调发展，形成好项目“遍地开花”、产业链“长藤结瓜”。</w:t>
      </w:r>
    </w:p>
    <w:p>
      <w:pPr>
        <w:pStyle w:val="20"/>
        <w:spacing w:before="156" w:after="156"/>
        <w:ind w:firstLine="643"/>
      </w:pPr>
      <w:r>
        <w:rPr>
          <w:rFonts w:hint="eastAsia"/>
        </w:rPr>
        <w:t>六、科技创新驱动支撑工程</w:t>
      </w:r>
    </w:p>
    <w:p>
      <w:pPr>
        <w:pStyle w:val="13"/>
        <w:ind w:firstLine="640"/>
      </w:pPr>
      <w:r>
        <w:rPr>
          <w:rFonts w:hint="eastAsia"/>
        </w:rPr>
        <w:t>建立产业链关键核心技术清单，实行“揭榜挂帅”机制，加快一批“卡脖子”技术产业化项目建设。支持以骨干企业为主体，联合高等院校、科研院所共建一批产业技术创新联盟、行业技术博士站等新型研发机构，对运行正常、贡献突出、投建的骨干企业年上缴税金500万元以上的，按其实际完成新型研发机构固定资产投资的50%予以补助，最高不超过200万元。支持科技成果产业化项目，推进产业创新驱动重大技术装备首台（套）、重点新型材料首批次推广应用和产业化，不断提升产业链基础创新能力。</w:t>
      </w:r>
    </w:p>
    <w:p>
      <w:pPr>
        <w:pStyle w:val="13"/>
        <w:ind w:firstLine="640"/>
        <w:sectPr>
          <w:pgSz w:w="11906" w:h="16838"/>
          <w:pgMar w:top="1531" w:right="1531" w:bottom="1418" w:left="1531" w:header="851" w:footer="992" w:gutter="0"/>
          <w:pgNumType w:fmt="numberInDash"/>
          <w:cols w:space="425" w:num="1"/>
          <w:docGrid w:type="lines" w:linePitch="312" w:charSpace="0"/>
        </w:sectPr>
      </w:pPr>
    </w:p>
    <w:p>
      <w:pPr>
        <w:pStyle w:val="17"/>
        <w:spacing w:before="312" w:after="312"/>
      </w:pPr>
      <w:bookmarkStart w:id="39" w:name="_Toc86929903"/>
      <w:bookmarkStart w:id="40" w:name="_Toc92026299"/>
      <w:r>
        <w:rPr>
          <w:rFonts w:hint="eastAsia"/>
        </w:rPr>
        <w:t xml:space="preserve">第五章 </w:t>
      </w:r>
      <w:r>
        <w:t xml:space="preserve"> </w:t>
      </w:r>
      <w:r>
        <w:rPr>
          <w:rFonts w:hint="eastAsia"/>
        </w:rPr>
        <w:t>严格管控各类开发建设活动</w:t>
      </w:r>
      <w:bookmarkEnd w:id="39"/>
      <w:bookmarkEnd w:id="40"/>
    </w:p>
    <w:p>
      <w:pPr>
        <w:pStyle w:val="13"/>
        <w:ind w:firstLine="640"/>
      </w:pPr>
      <w:r>
        <w:t>镇安县全境位于秦岭腹地，秦岭生态环境保护具有全局性、全域性、全程性和全民性。应严格遵守《陕西省秦岭生态环境保护条例》，</w:t>
      </w:r>
      <w:r>
        <w:rPr>
          <w:rFonts w:hint="eastAsia"/>
        </w:rPr>
        <w:t>严格控制各类开发建设活动，切实减少和控制各类开发建设活动对秦岭生态环境的损害，促进人与自然和谐发展。</w:t>
      </w:r>
    </w:p>
    <w:p>
      <w:pPr>
        <w:pStyle w:val="23"/>
        <w:spacing w:before="156" w:after="156"/>
      </w:pPr>
      <w:bookmarkStart w:id="41" w:name="_Toc92026300"/>
      <w:bookmarkStart w:id="42" w:name="_Toc86929904"/>
      <w:r>
        <w:rPr>
          <w:rFonts w:hint="eastAsia"/>
        </w:rPr>
        <w:t xml:space="preserve">第一节 </w:t>
      </w:r>
      <w:r>
        <w:t xml:space="preserve"> </w:t>
      </w:r>
      <w:r>
        <w:rPr>
          <w:rFonts w:hint="eastAsia"/>
        </w:rPr>
        <w:t>推进景区建设与生态环境保护相协调</w:t>
      </w:r>
      <w:bookmarkEnd w:id="41"/>
      <w:bookmarkEnd w:id="42"/>
    </w:p>
    <w:p>
      <w:pPr>
        <w:pStyle w:val="13"/>
        <w:ind w:firstLine="640"/>
      </w:pPr>
      <w:r>
        <w:rPr>
          <w:rFonts w:hint="eastAsia"/>
        </w:rPr>
        <w:t>旅游景区要适度利用生态资源，明确最大承载量，科学规划、合理设计、总体布局，实现建筑风格、体量与当地生态环境相协调。旅游景区规划要突出生态旅游，符合《陕西省秦岭生态环境保护条例》和省市秦岭生态环境保护规划、秦岭旅游专项规划等相关要求，依法报有关行政主管部门批准。在依法批准的旅游景区开展生态旅游、建设旅游项目，应当严格执行批准的旅游景区规划，景区管理机构应当科学制定旅游景区生态环境保护方案，由县人民政府审定后组织实施。旅游基础设施建设应当符合省市秦岭生态环境保护规划的要求，并依法办理审批手续。在旅游景区规划建设索道、滑道、滑雪（草）场等项目时，应当依法进行环境影响评价，报省人民政府审定后，依法办理审批手续。景区建设、运营应当推广使用环保材料和运输工具，避免和减少对生态环境造成不利影响。</w:t>
      </w:r>
    </w:p>
    <w:p>
      <w:pPr>
        <w:pStyle w:val="23"/>
        <w:spacing w:before="156" w:after="156"/>
      </w:pPr>
      <w:bookmarkStart w:id="43" w:name="_Toc86929905"/>
      <w:bookmarkStart w:id="44" w:name="_Toc92026301"/>
      <w:r>
        <w:rPr>
          <w:rFonts w:hint="eastAsia"/>
        </w:rPr>
        <w:t xml:space="preserve">第二节 </w:t>
      </w:r>
      <w:r>
        <w:t xml:space="preserve"> </w:t>
      </w:r>
      <w:r>
        <w:rPr>
          <w:rFonts w:hint="eastAsia"/>
        </w:rPr>
        <w:t>加强民宿建设与生态环境保护相协调</w:t>
      </w:r>
      <w:bookmarkEnd w:id="43"/>
      <w:bookmarkEnd w:id="44"/>
    </w:p>
    <w:p>
      <w:pPr>
        <w:pStyle w:val="13"/>
        <w:ind w:firstLine="640"/>
      </w:pPr>
      <w:r>
        <w:rPr>
          <w:rFonts w:hint="eastAsia"/>
        </w:rPr>
        <w:t>禁止在秦岭核心保护区和饮用水水源保护区、地质灾害隐患点范围内开办民宿。禁止占用耕地、林地、河道、公路用地及公路建筑控制区开办民宿。加强民宿规范化管理，规范审批手续，按照规定设置生活垃圾、污水收集处理装置，不得随意排放。规划建设民宿要依托原有村落、自有房屋条件，符合《条例》和国土空间规划、省市秦岭生态环境保护规划、乡村规划等相关规划要求。规划建设沿山公路两侧的民宿，应尽量控制在交通便利、人口较集中的村镇周围，其污染防治纳入村镇环境整治进行统一规划建设。鼓励具备条件地区发展民宿集群式旅游村，突出区域、地域特色，开展“星级民宿”创建工作。</w:t>
      </w:r>
    </w:p>
    <w:p>
      <w:pPr>
        <w:pStyle w:val="23"/>
        <w:spacing w:before="156" w:after="156"/>
      </w:pPr>
      <w:bookmarkStart w:id="45" w:name="_Toc86929906"/>
      <w:bookmarkStart w:id="46" w:name="_Toc92026302"/>
      <w:r>
        <w:rPr>
          <w:rFonts w:hint="eastAsia"/>
        </w:rPr>
        <w:t xml:space="preserve">第三节 </w:t>
      </w:r>
      <w:r>
        <w:t xml:space="preserve"> </w:t>
      </w:r>
      <w:r>
        <w:rPr>
          <w:rFonts w:hint="eastAsia"/>
        </w:rPr>
        <w:t>大力推进农业生产废弃物资源化利用</w:t>
      </w:r>
      <w:bookmarkEnd w:id="45"/>
      <w:bookmarkEnd w:id="46"/>
    </w:p>
    <w:p>
      <w:pPr>
        <w:pStyle w:val="13"/>
        <w:ind w:firstLine="640"/>
      </w:pPr>
      <w:r>
        <w:rPr>
          <w:rFonts w:hint="eastAsia"/>
        </w:rPr>
        <w:t>优化种养产业发展布局，鼓励种养结合，大力推广“种植业-秸秆-畜禽养殖-粪便-沼肥还田”、“养殖业-畜禽粪便-沼肥-种植业”等循环模式，促进沼气沼肥高值高效利用，推动种养平衡，实现资源生态循环利用。严格按照禁养区、限养区划定执行，合理布局畜禽规模养殖场，配套建设粪便污水贮存、处理、利用设施。积极推广秸秆饲料化、基料化、原料化、能源化等综合利用技术，提高秸秆综合利用率。大力推进食用菌种植生产中产生的菌棒菌渣多级利用，作为还田肥料、堆肥原料、能源燃料、生态环境修复材料和饲料等。建立农田残膜的回收利用体系，探索开展可降解地膜试验示范。鼓励对农产品加工下脚料进行无害化处理后循环利用，减少加工流通环节的消耗浪费和废物排放。</w:t>
      </w:r>
    </w:p>
    <w:p>
      <w:pPr>
        <w:pStyle w:val="23"/>
        <w:spacing w:before="156" w:after="156"/>
      </w:pPr>
      <w:bookmarkStart w:id="47" w:name="_Toc86929907"/>
      <w:bookmarkStart w:id="48" w:name="_Toc92026303"/>
      <w:r>
        <w:t>第四节</w:t>
      </w:r>
      <w:r>
        <w:rPr>
          <w:rFonts w:hint="eastAsia"/>
        </w:rPr>
        <w:t xml:space="preserve"> </w:t>
      </w:r>
      <w:r>
        <w:t xml:space="preserve"> 推进矿产开发与生态环境保护相协调</w:t>
      </w:r>
      <w:bookmarkEnd w:id="47"/>
      <w:bookmarkEnd w:id="48"/>
    </w:p>
    <w:p>
      <w:pPr>
        <w:pStyle w:val="13"/>
        <w:ind w:firstLine="640"/>
      </w:pPr>
      <w:r>
        <w:rPr>
          <w:rFonts w:hint="eastAsia"/>
        </w:rPr>
        <w:t>禁止在核心保护区、重点保护区勘探、开发矿产资源和开山采石。在一般保护区新建、扩建、改建矿产资源开采项目应当符合《条例》、省市秦岭生态环境保护规划、秦岭矿产资源开发专项规划等要求，进行环境影响评价，依法办理审批手续。一般保护区内，依法取得勘查、采矿许可证等相关审批手续的矿业权人，应当按照绿色勘查有关要求和绿色矿山建设标准开展作业，必须采用先进工艺技术和措施，提高资源综合利用率，减少对山体、水体和植被的破坏。</w:t>
      </w:r>
    </w:p>
    <w:p>
      <w:pPr>
        <w:pStyle w:val="13"/>
        <w:ind w:firstLine="640"/>
      </w:pPr>
    </w:p>
    <w:p>
      <w:pPr>
        <w:pStyle w:val="13"/>
        <w:ind w:firstLine="640"/>
        <w:sectPr>
          <w:pgSz w:w="11906" w:h="16838"/>
          <w:pgMar w:top="1531" w:right="1531" w:bottom="1418" w:left="1531" w:header="851" w:footer="992" w:gutter="0"/>
          <w:pgNumType w:fmt="numberInDash"/>
          <w:cols w:space="425" w:num="1"/>
          <w:docGrid w:type="lines" w:linePitch="312" w:charSpace="0"/>
        </w:sectPr>
      </w:pPr>
    </w:p>
    <w:p>
      <w:pPr>
        <w:pStyle w:val="17"/>
        <w:spacing w:before="312" w:after="312"/>
      </w:pPr>
      <w:bookmarkStart w:id="49" w:name="_Toc86929908"/>
      <w:bookmarkStart w:id="50" w:name="_Toc92026304"/>
      <w:r>
        <w:t>第</w:t>
      </w:r>
      <w:r>
        <w:rPr>
          <w:rFonts w:hint="eastAsia"/>
        </w:rPr>
        <w:t>六</w:t>
      </w:r>
      <w:r>
        <w:t>章</w:t>
      </w:r>
      <w:r>
        <w:rPr>
          <w:rFonts w:hint="eastAsia"/>
        </w:rPr>
        <w:t xml:space="preserve"> </w:t>
      </w:r>
      <w:r>
        <w:t xml:space="preserve"> </w:t>
      </w:r>
      <w:r>
        <w:rPr>
          <w:rFonts w:hint="eastAsia"/>
        </w:rPr>
        <w:t>保障措施</w:t>
      </w:r>
      <w:bookmarkEnd w:id="49"/>
      <w:bookmarkEnd w:id="50"/>
    </w:p>
    <w:p>
      <w:pPr>
        <w:pStyle w:val="23"/>
        <w:spacing w:before="156" w:after="156"/>
      </w:pPr>
      <w:bookmarkStart w:id="51" w:name="_Toc86929909"/>
      <w:bookmarkStart w:id="52" w:name="_Toc92026305"/>
      <w:r>
        <w:rPr>
          <w:rFonts w:hint="eastAsia"/>
        </w:rPr>
        <w:t xml:space="preserve">第一节 </w:t>
      </w:r>
      <w:r>
        <w:t xml:space="preserve"> </w:t>
      </w:r>
      <w:r>
        <w:rPr>
          <w:rFonts w:hint="eastAsia"/>
        </w:rPr>
        <w:t>加强</w:t>
      </w:r>
      <w:r>
        <w:t>组织领导</w:t>
      </w:r>
      <w:bookmarkEnd w:id="51"/>
      <w:bookmarkEnd w:id="52"/>
    </w:p>
    <w:p>
      <w:pPr>
        <w:pStyle w:val="13"/>
        <w:ind w:firstLine="640"/>
      </w:pPr>
      <w:r>
        <w:rPr>
          <w:rFonts w:hint="eastAsia"/>
        </w:rPr>
        <w:t>成立由县委书记任第一组长、县人大常委会主任任组长，县政府常务副县长、县人大常委会联系副主任、主管副县长任副组长，县级相关部门主要负责人为成员的“一县一业”</w:t>
      </w:r>
      <w:r>
        <w:t>发展领导小组</w:t>
      </w:r>
      <w:r>
        <w:rPr>
          <w:rFonts w:hint="eastAsia"/>
        </w:rPr>
        <w:t>，领导小组办公室设在县发改局。县发改局、财政局、文旅局、林业局、农业农村局、经贸局、卫健局、行政审批局、交通局、各镇（办）等单位主要负责人为成员。建立联席会议制度，强化责任分工，完善工作机制，细化业态培育，加强试点示范。建立生态康养产业统计调查制度，加强动态监测分析和绩效评估，构建资源要素集约高效推进机制。</w:t>
      </w:r>
    </w:p>
    <w:p>
      <w:pPr>
        <w:pStyle w:val="23"/>
        <w:spacing w:before="156" w:after="156"/>
      </w:pPr>
      <w:bookmarkStart w:id="53" w:name="_Toc86929910"/>
      <w:bookmarkStart w:id="54" w:name="_Toc92026306"/>
      <w:r>
        <w:rPr>
          <w:rFonts w:hint="eastAsia"/>
        </w:rPr>
        <w:t xml:space="preserve">第二节 </w:t>
      </w:r>
      <w:r>
        <w:t xml:space="preserve"> </w:t>
      </w:r>
      <w:r>
        <w:rPr>
          <w:rFonts w:hint="eastAsia"/>
        </w:rPr>
        <w:t>强化</w:t>
      </w:r>
      <w:r>
        <w:t>基础保障</w:t>
      </w:r>
      <w:bookmarkEnd w:id="53"/>
      <w:bookmarkEnd w:id="54"/>
    </w:p>
    <w:p>
      <w:pPr>
        <w:pStyle w:val="13"/>
        <w:ind w:firstLine="640"/>
      </w:pPr>
      <w:r>
        <w:rPr>
          <w:rFonts w:hint="eastAsia"/>
        </w:rPr>
        <w:t>将“一县一业”发展的基础设施建设纳入政府工作计划，全面梳理交通运输、接待设施、安全设施、导引系统、水电网络、节能环保等基础设施存在的短板，结合产业发展规划进行建设和提升。积极鼓励各类市场主体依法通过承包、租赁、股份合作经营等形式参与县域“一县一业”基础建设。</w:t>
      </w:r>
    </w:p>
    <w:p>
      <w:pPr>
        <w:pStyle w:val="23"/>
        <w:spacing w:before="156" w:after="156"/>
      </w:pPr>
      <w:bookmarkStart w:id="55" w:name="_Toc86929911"/>
      <w:bookmarkStart w:id="56" w:name="_Toc92026307"/>
      <w:r>
        <w:rPr>
          <w:rFonts w:hint="eastAsia"/>
        </w:rPr>
        <w:t xml:space="preserve">第三节 </w:t>
      </w:r>
      <w:r>
        <w:t xml:space="preserve"> </w:t>
      </w:r>
      <w:r>
        <w:rPr>
          <w:rFonts w:hint="eastAsia"/>
        </w:rPr>
        <w:t>完善</w:t>
      </w:r>
      <w:r>
        <w:t>配套政策</w:t>
      </w:r>
      <w:bookmarkEnd w:id="55"/>
      <w:bookmarkEnd w:id="56"/>
    </w:p>
    <w:p>
      <w:pPr>
        <w:pStyle w:val="13"/>
        <w:ind w:firstLine="640"/>
      </w:pPr>
      <w:r>
        <w:rPr>
          <w:rFonts w:hint="eastAsia"/>
        </w:rPr>
        <w:t>研究出台扶持“一县一业”发展相关政策，将“一县一业”纳入全县重点产业扶持范围，在市场准入、项目立项、土地供应、技术创新、市场开拓等方面给予优惠。发挥财政资金激励引导作用，积极探索采取PPP模式吸引企业和社会资本参与生态康养产业重点项目建设。加强金融支持，利用财政贴息、小额贷款等方式，加大“一县一业”信贷投入，完善融资担保制度，健全政府购买社会服务机制。各部门要切实落实国家和省市各项优惠政策，研究出台“一县一业”优惠扶持措施，建立健全工作激励机制，破除康养领域的政策瓶颈和掣肘。</w:t>
      </w:r>
    </w:p>
    <w:p>
      <w:pPr>
        <w:pStyle w:val="23"/>
        <w:spacing w:before="156" w:after="156"/>
      </w:pPr>
      <w:bookmarkStart w:id="57" w:name="_Toc86929912"/>
      <w:bookmarkStart w:id="58" w:name="_Toc92026308"/>
      <w:r>
        <w:rPr>
          <w:rFonts w:hint="eastAsia"/>
        </w:rPr>
        <w:t xml:space="preserve">第四节 </w:t>
      </w:r>
      <w:r>
        <w:t xml:space="preserve"> </w:t>
      </w:r>
      <w:r>
        <w:rPr>
          <w:rFonts w:hint="eastAsia"/>
        </w:rPr>
        <w:t>推进</w:t>
      </w:r>
      <w:r>
        <w:t>机制创新</w:t>
      </w:r>
      <w:bookmarkEnd w:id="57"/>
      <w:bookmarkEnd w:id="58"/>
    </w:p>
    <w:p>
      <w:pPr>
        <w:pStyle w:val="13"/>
        <w:ind w:firstLine="640"/>
      </w:pPr>
      <w:r>
        <w:t>探索</w:t>
      </w:r>
      <w:r>
        <w:rPr>
          <w:rFonts w:hint="eastAsia"/>
        </w:rPr>
        <w:t>“一县一业”</w:t>
      </w:r>
      <w:r>
        <w:t>发展正面引导和负面清单相结合的管理方式</w:t>
      </w:r>
      <w:r>
        <w:rPr>
          <w:rFonts w:hint="eastAsia"/>
        </w:rPr>
        <w:t>，</w:t>
      </w:r>
      <w:r>
        <w:t>简化项目审批环节</w:t>
      </w:r>
      <w:r>
        <w:rPr>
          <w:rFonts w:hint="eastAsia"/>
        </w:rPr>
        <w:t>，</w:t>
      </w:r>
      <w:r>
        <w:t>优化程序审批</w:t>
      </w:r>
      <w:r>
        <w:rPr>
          <w:rFonts w:hint="eastAsia"/>
        </w:rPr>
        <w:t>，</w:t>
      </w:r>
      <w:r>
        <w:t>建立市场准入</w:t>
      </w:r>
      <w:r>
        <w:rPr>
          <w:rFonts w:hint="eastAsia"/>
        </w:rPr>
        <w:t>、</w:t>
      </w:r>
      <w:r>
        <w:t>重点项目审批</w:t>
      </w:r>
      <w:r>
        <w:rPr>
          <w:rFonts w:hint="eastAsia"/>
        </w:rPr>
        <w:t>“绿色通道”。</w:t>
      </w:r>
      <w:r>
        <w:t>实行</w:t>
      </w:r>
      <w:r>
        <w:rPr>
          <w:rFonts w:hint="eastAsia"/>
        </w:rPr>
        <w:t>“一县一业”</w:t>
      </w:r>
      <w:r>
        <w:t>重点任务推进月调度</w:t>
      </w:r>
      <w:r>
        <w:rPr>
          <w:rFonts w:hint="eastAsia"/>
        </w:rPr>
        <w:t>、</w:t>
      </w:r>
      <w:r>
        <w:t>季通报</w:t>
      </w:r>
      <w:r>
        <w:rPr>
          <w:rFonts w:hint="eastAsia"/>
        </w:rPr>
        <w:t>、</w:t>
      </w:r>
      <w:r>
        <w:t>年评估制度</w:t>
      </w:r>
      <w:r>
        <w:rPr>
          <w:rFonts w:hint="eastAsia"/>
        </w:rPr>
        <w:t>，</w:t>
      </w:r>
      <w:r>
        <w:t>建立部门协作会商机制</w:t>
      </w:r>
      <w:r>
        <w:rPr>
          <w:rFonts w:hint="eastAsia"/>
        </w:rPr>
        <w:t>，</w:t>
      </w:r>
      <w:r>
        <w:t>强化产业帮扶</w:t>
      </w:r>
      <w:r>
        <w:rPr>
          <w:rFonts w:hint="eastAsia"/>
        </w:rPr>
        <w:t>、</w:t>
      </w:r>
      <w:r>
        <w:t>项目帮扶</w:t>
      </w:r>
      <w:r>
        <w:rPr>
          <w:rFonts w:hint="eastAsia"/>
        </w:rPr>
        <w:t>，</w:t>
      </w:r>
      <w:r>
        <w:t>培育做强市场主体</w:t>
      </w:r>
      <w:r>
        <w:rPr>
          <w:rFonts w:hint="eastAsia"/>
        </w:rPr>
        <w:t>。</w:t>
      </w:r>
      <w:r>
        <w:t>建立县镇联动</w:t>
      </w:r>
      <w:r>
        <w:rPr>
          <w:rFonts w:hint="eastAsia"/>
        </w:rPr>
        <w:t>、</w:t>
      </w:r>
      <w:r>
        <w:t>部门协同</w:t>
      </w:r>
      <w:r>
        <w:rPr>
          <w:rFonts w:hint="eastAsia"/>
        </w:rPr>
        <w:t>、</w:t>
      </w:r>
      <w:r>
        <w:t>分级调度</w:t>
      </w:r>
      <w:r>
        <w:rPr>
          <w:rFonts w:hint="eastAsia"/>
        </w:rPr>
        <w:t>、</w:t>
      </w:r>
      <w:r>
        <w:t>分类施策推进机制</w:t>
      </w:r>
      <w:r>
        <w:rPr>
          <w:rFonts w:hint="eastAsia"/>
        </w:rPr>
        <w:t>。</w:t>
      </w:r>
      <w:r>
        <w:t>制定综合考核评价办法</w:t>
      </w:r>
      <w:r>
        <w:rPr>
          <w:rFonts w:hint="eastAsia"/>
        </w:rPr>
        <w:t>，</w:t>
      </w:r>
      <w:r>
        <w:t>加强督查考核</w:t>
      </w:r>
      <w:r>
        <w:rPr>
          <w:rFonts w:hint="eastAsia"/>
        </w:rPr>
        <w:t>。</w:t>
      </w:r>
    </w:p>
    <w:p>
      <w:pPr>
        <w:pStyle w:val="23"/>
        <w:spacing w:before="156" w:after="156"/>
      </w:pPr>
      <w:bookmarkStart w:id="59" w:name="_Toc92026309"/>
      <w:bookmarkStart w:id="60" w:name="_Toc86929913"/>
      <w:r>
        <w:t>第五节</w:t>
      </w:r>
      <w:r>
        <w:rPr>
          <w:rFonts w:hint="eastAsia"/>
        </w:rPr>
        <w:t xml:space="preserve"> </w:t>
      </w:r>
      <w:r>
        <w:t xml:space="preserve"> 加强项目实施</w:t>
      </w:r>
      <w:bookmarkEnd w:id="59"/>
      <w:bookmarkEnd w:id="60"/>
    </w:p>
    <w:p>
      <w:pPr>
        <w:pStyle w:val="13"/>
        <w:ind w:firstLine="640"/>
      </w:pPr>
      <w:r>
        <w:rPr>
          <w:rFonts w:hint="eastAsia"/>
        </w:rPr>
        <w:t>建立“一县一业”重大项目库，谋划一批发展基础好、带动作用强、技术含量高、市场效益好的重大项目。建立项目动态调整机制，实施项目退出和增补制度。强化重大项目信息采集、数据分析、进展监控、结果评价机制，实现对入库项目管理、推进、监管、服务全过程覆盖。</w:t>
      </w:r>
    </w:p>
    <w:p>
      <w:pPr>
        <w:pStyle w:val="13"/>
        <w:ind w:firstLine="640"/>
      </w:pPr>
      <w:r>
        <w:rPr>
          <w:rFonts w:hint="eastAsia"/>
        </w:rPr>
        <w:t>根据陕南绿色循环发展战略要求，立足镇安县产业发展现状，系统谋划镇安县“十四五”一县一业重点项目共</w:t>
      </w:r>
      <w:r>
        <w:t>62</w:t>
      </w:r>
      <w:r>
        <w:rPr>
          <w:rFonts w:hint="eastAsia"/>
        </w:rPr>
        <w:t>个，总投资</w:t>
      </w:r>
      <w:r>
        <w:t>42.14</w:t>
      </w:r>
      <w:r>
        <w:rPr>
          <w:rFonts w:hint="eastAsia"/>
        </w:rPr>
        <w:t>亿元。其中，生态康养产业项目</w:t>
      </w:r>
      <w:r>
        <w:t>14个，总投资14.40亿元；清洁能源产业项目3</w:t>
      </w:r>
      <w:r>
        <w:rPr>
          <w:rFonts w:hint="eastAsia"/>
        </w:rPr>
        <w:t>个，总投资</w:t>
      </w:r>
      <w:r>
        <w:t>3.40亿元；绿色工业产业项目5</w:t>
      </w:r>
      <w:r>
        <w:rPr>
          <w:rFonts w:hint="eastAsia"/>
        </w:rPr>
        <w:t>个，总投资</w:t>
      </w:r>
      <w:r>
        <w:t>4.08亿元；特色农产产业项目27个，总投资11.85亿元；现代医药产业项目13个，总投资7.68亿元。</w:t>
      </w:r>
    </w:p>
    <w:p>
      <w:pPr>
        <w:pStyle w:val="13"/>
        <w:ind w:firstLine="640"/>
      </w:pPr>
    </w:p>
    <w:p>
      <w:pPr>
        <w:pStyle w:val="13"/>
        <w:ind w:firstLine="640"/>
      </w:pPr>
    </w:p>
    <w:p>
      <w:pPr>
        <w:pStyle w:val="13"/>
        <w:ind w:firstLine="640"/>
      </w:pPr>
    </w:p>
    <w:p>
      <w:pPr>
        <w:pStyle w:val="13"/>
        <w:ind w:firstLine="640"/>
      </w:pPr>
    </w:p>
    <w:p>
      <w:pPr>
        <w:pStyle w:val="13"/>
        <w:ind w:firstLine="640"/>
      </w:pPr>
      <w:r>
        <w:t>附件</w:t>
      </w:r>
      <w:r>
        <w:rPr>
          <w:rFonts w:hint="eastAsia"/>
        </w:rPr>
        <w:t>：1</w:t>
      </w:r>
      <w:r>
        <w:t xml:space="preserve">. </w:t>
      </w:r>
      <w:r>
        <w:rPr>
          <w:rFonts w:hint="eastAsia"/>
        </w:rPr>
        <w:t>镇安县“一核两环多点”生态康养产业空间布局</w:t>
      </w:r>
    </w:p>
    <w:p>
      <w:pPr>
        <w:pStyle w:val="13"/>
        <w:ind w:firstLine="1600" w:firstLineChars="500"/>
      </w:pPr>
      <w:r>
        <w:rPr>
          <w:rFonts w:hint="eastAsia"/>
        </w:rPr>
        <w:t>2</w:t>
      </w:r>
      <w:r>
        <w:t xml:space="preserve">. </w:t>
      </w:r>
      <w:r>
        <w:rPr>
          <w:rFonts w:hint="eastAsia"/>
        </w:rPr>
        <w:t>镇安县“十四五”一县一业发展规划项目表</w:t>
      </w:r>
    </w:p>
    <w:p>
      <w:pPr>
        <w:pStyle w:val="13"/>
        <w:ind w:firstLine="640"/>
      </w:pPr>
    </w:p>
    <w:p>
      <w:pPr>
        <w:pStyle w:val="13"/>
        <w:ind w:firstLine="640"/>
        <w:sectPr>
          <w:pgSz w:w="11906" w:h="16838"/>
          <w:pgMar w:top="1531" w:right="1531" w:bottom="1418" w:left="1531" w:header="851" w:footer="992" w:gutter="0"/>
          <w:pgNumType w:fmt="numberInDash"/>
          <w:cols w:space="425" w:num="1"/>
          <w:docGrid w:type="lines" w:linePitch="312" w:charSpace="0"/>
        </w:sectPr>
      </w:pPr>
    </w:p>
    <w:p>
      <w:pPr>
        <w:pStyle w:val="17"/>
        <w:spacing w:before="0" w:beforeLines="0" w:after="0" w:afterLines="0"/>
        <w:jc w:val="both"/>
        <w:rPr>
          <w:rFonts w:eastAsia="黑体"/>
          <w:sz w:val="32"/>
        </w:rPr>
      </w:pPr>
      <w:bookmarkStart w:id="61" w:name="_Toc92026310"/>
      <w:bookmarkStart w:id="62" w:name="_Toc86929914"/>
      <w:r>
        <w:rPr>
          <w:rFonts w:eastAsia="黑体"/>
          <w:sz w:val="32"/>
        </w:rPr>
        <w:t>附件</w:t>
      </w:r>
      <w:r>
        <w:rPr>
          <w:rFonts w:hint="eastAsia" w:eastAsia="黑体"/>
          <w:sz w:val="32"/>
        </w:rPr>
        <w:t>1：镇安县“一核两环多点”生态康养产业空间布局</w:t>
      </w:r>
      <w:bookmarkEnd w:id="61"/>
      <w:bookmarkEnd w:id="62"/>
    </w:p>
    <w:p>
      <w:pPr>
        <w:pStyle w:val="29"/>
        <w:sectPr>
          <w:pgSz w:w="16838" w:h="11906" w:orient="landscape"/>
          <w:pgMar w:top="1531" w:right="1531" w:bottom="1531" w:left="1418" w:header="851" w:footer="992" w:gutter="0"/>
          <w:pgNumType w:fmt="numberInDash"/>
          <w:cols w:space="425" w:num="1"/>
          <w:docGrid w:type="lines" w:linePitch="312" w:charSpace="0"/>
        </w:sectPr>
      </w:pPr>
      <w:r>
        <w:drawing>
          <wp:inline distT="0" distB="0" distL="0" distR="0">
            <wp:extent cx="7642225" cy="5159375"/>
            <wp:effectExtent l="0" t="0" r="0" b="3175"/>
            <wp:docPr id="4" name="图片 4" descr="C:\Users\ADMINI~1\AppData\Local\Temp\WeChat Files\4b3afb8d3f24b7a889982ff342d5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4b3afb8d3f24b7a889982ff342d5ec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695636" cy="5195161"/>
                    </a:xfrm>
                    <a:prstGeom prst="rect">
                      <a:avLst/>
                    </a:prstGeom>
                    <a:noFill/>
                    <a:ln>
                      <a:noFill/>
                    </a:ln>
                  </pic:spPr>
                </pic:pic>
              </a:graphicData>
            </a:graphic>
          </wp:inline>
        </w:drawing>
      </w:r>
    </w:p>
    <w:p>
      <w:pPr>
        <w:pStyle w:val="17"/>
        <w:spacing w:before="0" w:beforeLines="0" w:after="0" w:afterLines="0"/>
        <w:jc w:val="both"/>
        <w:rPr>
          <w:rFonts w:eastAsia="黑体"/>
          <w:sz w:val="32"/>
        </w:rPr>
      </w:pPr>
      <w:bookmarkStart w:id="63" w:name="_Toc86929915"/>
      <w:bookmarkStart w:id="64" w:name="_Toc92026311"/>
      <w:r>
        <w:rPr>
          <w:rFonts w:eastAsia="黑体"/>
          <w:sz w:val="32"/>
        </w:rPr>
        <w:t>附件2：镇安县“十四五”一县一业发展规划项目表</w:t>
      </w:r>
      <w:bookmarkEnd w:id="63"/>
      <w:bookmarkEnd w:id="64"/>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881"/>
        <w:gridCol w:w="906"/>
        <w:gridCol w:w="6742"/>
        <w:gridCol w:w="1225"/>
        <w:gridCol w:w="1393"/>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251" w:type="pct"/>
            <w:noWrap/>
            <w:vAlign w:val="center"/>
          </w:tcPr>
          <w:p>
            <w:pPr>
              <w:pStyle w:val="25"/>
              <w:jc w:val="center"/>
              <w:rPr>
                <w:b/>
              </w:rPr>
            </w:pPr>
            <w:r>
              <w:rPr>
                <w:rFonts w:hint="eastAsia"/>
                <w:b/>
              </w:rPr>
              <w:t>序号</w:t>
            </w:r>
          </w:p>
        </w:tc>
        <w:tc>
          <w:tcPr>
            <w:tcW w:w="667" w:type="pct"/>
            <w:noWrap/>
            <w:vAlign w:val="center"/>
          </w:tcPr>
          <w:p>
            <w:pPr>
              <w:pStyle w:val="25"/>
              <w:jc w:val="center"/>
              <w:rPr>
                <w:b/>
              </w:rPr>
            </w:pPr>
            <w:r>
              <w:rPr>
                <w:rFonts w:hint="eastAsia"/>
                <w:b/>
              </w:rPr>
              <w:t>项目名称</w:t>
            </w:r>
          </w:p>
        </w:tc>
        <w:tc>
          <w:tcPr>
            <w:tcW w:w="321" w:type="pct"/>
            <w:vAlign w:val="center"/>
          </w:tcPr>
          <w:p>
            <w:pPr>
              <w:pStyle w:val="25"/>
              <w:jc w:val="center"/>
              <w:rPr>
                <w:b/>
              </w:rPr>
            </w:pPr>
            <w:r>
              <w:rPr>
                <w:rFonts w:hint="eastAsia"/>
                <w:b/>
              </w:rPr>
              <w:t>建设性质</w:t>
            </w:r>
          </w:p>
        </w:tc>
        <w:tc>
          <w:tcPr>
            <w:tcW w:w="2390" w:type="pct"/>
            <w:noWrap/>
            <w:vAlign w:val="center"/>
          </w:tcPr>
          <w:p>
            <w:pPr>
              <w:pStyle w:val="25"/>
              <w:jc w:val="center"/>
              <w:rPr>
                <w:b/>
              </w:rPr>
            </w:pPr>
            <w:r>
              <w:rPr>
                <w:rFonts w:hint="eastAsia"/>
                <w:b/>
              </w:rPr>
              <w:t>建设内容及规模</w:t>
            </w:r>
          </w:p>
        </w:tc>
        <w:tc>
          <w:tcPr>
            <w:tcW w:w="434" w:type="pct"/>
            <w:noWrap/>
            <w:vAlign w:val="center"/>
          </w:tcPr>
          <w:p>
            <w:pPr>
              <w:pStyle w:val="25"/>
              <w:jc w:val="center"/>
              <w:rPr>
                <w:b/>
              </w:rPr>
            </w:pPr>
            <w:r>
              <w:rPr>
                <w:rFonts w:hint="eastAsia"/>
                <w:b/>
              </w:rPr>
              <w:t>建设地点</w:t>
            </w:r>
          </w:p>
        </w:tc>
        <w:tc>
          <w:tcPr>
            <w:tcW w:w="494" w:type="pct"/>
            <w:vAlign w:val="center"/>
          </w:tcPr>
          <w:p>
            <w:pPr>
              <w:pStyle w:val="25"/>
              <w:jc w:val="center"/>
              <w:rPr>
                <w:b/>
              </w:rPr>
            </w:pPr>
            <w:r>
              <w:rPr>
                <w:rFonts w:hint="eastAsia"/>
                <w:b/>
              </w:rPr>
              <w:t>建设起止年限</w:t>
            </w:r>
          </w:p>
        </w:tc>
        <w:tc>
          <w:tcPr>
            <w:tcW w:w="443" w:type="pct"/>
            <w:vAlign w:val="center"/>
          </w:tcPr>
          <w:p>
            <w:pPr>
              <w:pStyle w:val="25"/>
              <w:jc w:val="center"/>
              <w:rPr>
                <w:b/>
              </w:rPr>
            </w:pPr>
            <w:r>
              <w:rPr>
                <w:rFonts w:hint="eastAsia"/>
                <w:b/>
              </w:rPr>
              <w:t>总投资（万元）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63" w:type="pct"/>
            <w:gridSpan w:val="5"/>
            <w:vAlign w:val="center"/>
          </w:tcPr>
          <w:p>
            <w:pPr>
              <w:pStyle w:val="25"/>
              <w:rPr>
                <w:b/>
              </w:rPr>
            </w:pPr>
            <w:r>
              <w:rPr>
                <w:rFonts w:hint="eastAsia"/>
                <w:b/>
              </w:rPr>
              <w:t>合计（62个）</w:t>
            </w:r>
          </w:p>
        </w:tc>
        <w:tc>
          <w:tcPr>
            <w:tcW w:w="494" w:type="pct"/>
            <w:noWrap/>
            <w:vAlign w:val="center"/>
          </w:tcPr>
          <w:p>
            <w:pPr>
              <w:pStyle w:val="25"/>
              <w:jc w:val="center"/>
              <w:rPr>
                <w:b/>
              </w:rPr>
            </w:pPr>
            <w:r>
              <w:rPr>
                <w:b/>
              </w:rPr>
              <w:t>/</w:t>
            </w:r>
          </w:p>
        </w:tc>
        <w:tc>
          <w:tcPr>
            <w:tcW w:w="443" w:type="pct"/>
            <w:noWrap/>
            <w:vAlign w:val="center"/>
          </w:tcPr>
          <w:p>
            <w:pPr>
              <w:pStyle w:val="25"/>
              <w:jc w:val="center"/>
              <w:rPr>
                <w:b/>
              </w:rPr>
            </w:pPr>
            <w:r>
              <w:rPr>
                <w:b/>
              </w:rPr>
              <w:t>421354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63" w:type="pct"/>
            <w:gridSpan w:val="5"/>
            <w:vAlign w:val="center"/>
          </w:tcPr>
          <w:p>
            <w:pPr>
              <w:pStyle w:val="25"/>
              <w:rPr>
                <w:b/>
              </w:rPr>
            </w:pPr>
            <w:r>
              <w:rPr>
                <w:rFonts w:hint="eastAsia"/>
                <w:b/>
              </w:rPr>
              <w:t>生态康养产业（14个）</w:t>
            </w:r>
          </w:p>
        </w:tc>
        <w:tc>
          <w:tcPr>
            <w:tcW w:w="494" w:type="pct"/>
            <w:noWrap/>
            <w:vAlign w:val="center"/>
          </w:tcPr>
          <w:p>
            <w:pPr>
              <w:pStyle w:val="25"/>
              <w:jc w:val="center"/>
              <w:rPr>
                <w:b/>
              </w:rPr>
            </w:pPr>
            <w:r>
              <w:rPr>
                <w:b/>
              </w:rPr>
              <w:t>/</w:t>
            </w:r>
          </w:p>
        </w:tc>
        <w:tc>
          <w:tcPr>
            <w:tcW w:w="443" w:type="pct"/>
            <w:noWrap/>
            <w:vAlign w:val="center"/>
          </w:tcPr>
          <w:p>
            <w:pPr>
              <w:pStyle w:val="25"/>
              <w:jc w:val="center"/>
              <w:rPr>
                <w:b/>
              </w:rPr>
            </w:pPr>
            <w:r>
              <w:rPr>
                <w:b/>
              </w:rPr>
              <w:t>144000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1</w:t>
            </w:r>
          </w:p>
        </w:tc>
        <w:tc>
          <w:tcPr>
            <w:tcW w:w="667" w:type="pct"/>
            <w:vAlign w:val="center"/>
          </w:tcPr>
          <w:p>
            <w:pPr>
              <w:pStyle w:val="25"/>
            </w:pPr>
            <w:r>
              <w:rPr>
                <w:rFonts w:hint="eastAsia"/>
              </w:rPr>
              <w:t>小木岭休闲度假区建设项目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在小木岭建设农业观光、民俗文化体验中心、娱乐休闲区、游客接待中心、医疗度假康养为一体的森林度假区。</w:t>
            </w:r>
          </w:p>
        </w:tc>
        <w:tc>
          <w:tcPr>
            <w:tcW w:w="434" w:type="pct"/>
            <w:vAlign w:val="center"/>
          </w:tcPr>
          <w:p>
            <w:pPr>
              <w:pStyle w:val="25"/>
              <w:jc w:val="center"/>
            </w:pPr>
            <w:r>
              <w:rPr>
                <w:rFonts w:hint="eastAsia"/>
              </w:rPr>
              <w:t>云盖寺镇</w:t>
            </w:r>
          </w:p>
        </w:tc>
        <w:tc>
          <w:tcPr>
            <w:tcW w:w="494" w:type="pct"/>
            <w:vAlign w:val="center"/>
          </w:tcPr>
          <w:p>
            <w:pPr>
              <w:pStyle w:val="25"/>
              <w:jc w:val="center"/>
            </w:pPr>
            <w:r>
              <w:t>2021-2024</w:t>
            </w:r>
          </w:p>
        </w:tc>
        <w:tc>
          <w:tcPr>
            <w:tcW w:w="443" w:type="pct"/>
            <w:vAlign w:val="center"/>
          </w:tcPr>
          <w:p>
            <w:pPr>
              <w:pStyle w:val="25"/>
              <w:jc w:val="center"/>
            </w:pPr>
            <w: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2</w:t>
            </w:r>
          </w:p>
        </w:tc>
        <w:tc>
          <w:tcPr>
            <w:tcW w:w="667" w:type="pct"/>
            <w:vAlign w:val="center"/>
          </w:tcPr>
          <w:p>
            <w:pPr>
              <w:pStyle w:val="25"/>
            </w:pPr>
            <w:r>
              <w:rPr>
                <w:rFonts w:hint="eastAsia"/>
              </w:rPr>
              <w:t>西华村康养休闲旅游</w:t>
            </w:r>
          </w:p>
        </w:tc>
        <w:tc>
          <w:tcPr>
            <w:tcW w:w="321" w:type="pct"/>
            <w:vAlign w:val="center"/>
          </w:tcPr>
          <w:p>
            <w:pPr>
              <w:pStyle w:val="25"/>
            </w:pPr>
            <w:r>
              <w:rPr>
                <w:rFonts w:hint="eastAsia"/>
              </w:rPr>
              <w:t>新建</w:t>
            </w:r>
          </w:p>
        </w:tc>
        <w:tc>
          <w:tcPr>
            <w:tcW w:w="2390" w:type="pct"/>
            <w:vAlign w:val="center"/>
          </w:tcPr>
          <w:p>
            <w:pPr>
              <w:pStyle w:val="25"/>
            </w:pPr>
            <w:r>
              <w:rPr>
                <w:rFonts w:hint="eastAsia"/>
              </w:rPr>
              <w:t>依托云盖寺古镇及云镇水库区位优势，发挥西华山秀水美地理优势，发展健康、养生、养老、休闲、旅游等多元功能为一体的康养休闲渡村。建成森林养生酒店一座，高山避暑山庄、户外探险等基础设施，建设云镇水库休闲民宿</w:t>
            </w:r>
            <w:r>
              <w:t>20</w:t>
            </w:r>
            <w:r>
              <w:rPr>
                <w:rFonts w:hint="eastAsia"/>
              </w:rPr>
              <w:t>家等。</w:t>
            </w:r>
          </w:p>
        </w:tc>
        <w:tc>
          <w:tcPr>
            <w:tcW w:w="434" w:type="pct"/>
            <w:vAlign w:val="center"/>
          </w:tcPr>
          <w:p>
            <w:pPr>
              <w:pStyle w:val="25"/>
              <w:jc w:val="center"/>
            </w:pPr>
            <w:r>
              <w:rPr>
                <w:rFonts w:hint="eastAsia"/>
              </w:rPr>
              <w:t>云盖寺镇</w:t>
            </w:r>
          </w:p>
        </w:tc>
        <w:tc>
          <w:tcPr>
            <w:tcW w:w="494" w:type="pct"/>
            <w:vAlign w:val="center"/>
          </w:tcPr>
          <w:p>
            <w:pPr>
              <w:pStyle w:val="25"/>
              <w:jc w:val="center"/>
            </w:pPr>
            <w:r>
              <w:t>2022-2025</w:t>
            </w:r>
          </w:p>
        </w:tc>
        <w:tc>
          <w:tcPr>
            <w:tcW w:w="443" w:type="pct"/>
            <w:vAlign w:val="center"/>
          </w:tcPr>
          <w:p>
            <w:pPr>
              <w:pStyle w:val="25"/>
              <w:jc w:val="center"/>
            </w:pPr>
            <w: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3</w:t>
            </w:r>
          </w:p>
        </w:tc>
        <w:tc>
          <w:tcPr>
            <w:tcW w:w="667" w:type="pct"/>
            <w:vAlign w:val="center"/>
          </w:tcPr>
          <w:p>
            <w:pPr>
              <w:pStyle w:val="25"/>
            </w:pPr>
            <w:r>
              <w:rPr>
                <w:rFonts w:hint="eastAsia"/>
              </w:rPr>
              <w:t>月河旅游风景区建设项目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对月河流域，特别是自然峡谷、抽水蓄能、月河溶洞、三连潭瀑布等进行全面规划，分区域实施建设，将其打造为观光、休闲、度假为特色的旅游景区。</w:t>
            </w:r>
          </w:p>
        </w:tc>
        <w:tc>
          <w:tcPr>
            <w:tcW w:w="434" w:type="pct"/>
            <w:vAlign w:val="center"/>
          </w:tcPr>
          <w:p>
            <w:pPr>
              <w:pStyle w:val="25"/>
              <w:jc w:val="center"/>
            </w:pPr>
            <w:r>
              <w:rPr>
                <w:rFonts w:hint="eastAsia"/>
              </w:rPr>
              <w:t>月河镇</w:t>
            </w:r>
          </w:p>
        </w:tc>
        <w:tc>
          <w:tcPr>
            <w:tcW w:w="494" w:type="pct"/>
            <w:vAlign w:val="center"/>
          </w:tcPr>
          <w:p>
            <w:pPr>
              <w:pStyle w:val="25"/>
              <w:jc w:val="center"/>
            </w:pPr>
            <w:r>
              <w:t>2023-2028</w:t>
            </w:r>
          </w:p>
        </w:tc>
        <w:tc>
          <w:tcPr>
            <w:tcW w:w="443" w:type="pct"/>
            <w:vAlign w:val="center"/>
          </w:tcPr>
          <w:p>
            <w:pPr>
              <w:pStyle w:val="25"/>
              <w:jc w:val="center"/>
            </w:pPr>
            <w: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251" w:type="pct"/>
            <w:noWrap/>
            <w:vAlign w:val="center"/>
          </w:tcPr>
          <w:p>
            <w:pPr>
              <w:pStyle w:val="25"/>
              <w:jc w:val="center"/>
            </w:pPr>
            <w:r>
              <w:rPr>
                <w:rFonts w:hint="eastAsia"/>
              </w:rPr>
              <w:t>4</w:t>
            </w:r>
          </w:p>
        </w:tc>
        <w:tc>
          <w:tcPr>
            <w:tcW w:w="667" w:type="pct"/>
            <w:vAlign w:val="center"/>
          </w:tcPr>
          <w:p>
            <w:pPr>
              <w:pStyle w:val="25"/>
            </w:pPr>
            <w:r>
              <w:rPr>
                <w:rFonts w:hint="eastAsia"/>
              </w:rPr>
              <w:t>回龙段全域旅游建设项目</w:t>
            </w:r>
          </w:p>
        </w:tc>
        <w:tc>
          <w:tcPr>
            <w:tcW w:w="321" w:type="pct"/>
            <w:vAlign w:val="center"/>
          </w:tcPr>
          <w:p>
            <w:pPr>
              <w:pStyle w:val="25"/>
            </w:pPr>
            <w:r>
              <w:rPr>
                <w:rFonts w:hint="eastAsia"/>
              </w:rPr>
              <w:t>新建</w:t>
            </w:r>
          </w:p>
        </w:tc>
        <w:tc>
          <w:tcPr>
            <w:tcW w:w="2390" w:type="pct"/>
            <w:vAlign w:val="center"/>
          </w:tcPr>
          <w:p>
            <w:pPr>
              <w:pStyle w:val="25"/>
            </w:pPr>
            <w:r>
              <w:rPr>
                <w:rFonts w:hint="eastAsia"/>
              </w:rPr>
              <w:t>依托秦岭南麓良好的自然生态环境，以“特色旅游</w:t>
            </w:r>
            <w:r>
              <w:t>+</w:t>
            </w:r>
            <w:r>
              <w:rPr>
                <w:rFonts w:hint="eastAsia"/>
              </w:rPr>
              <w:t>文化</w:t>
            </w:r>
            <w:r>
              <w:t>+</w:t>
            </w:r>
            <w:r>
              <w:rPr>
                <w:rFonts w:hint="eastAsia"/>
              </w:rPr>
              <w:t>产业”为发展模式，打造全域旅游示范区。</w:t>
            </w:r>
          </w:p>
        </w:tc>
        <w:tc>
          <w:tcPr>
            <w:tcW w:w="434" w:type="pct"/>
            <w:vAlign w:val="center"/>
          </w:tcPr>
          <w:p>
            <w:pPr>
              <w:pStyle w:val="25"/>
              <w:jc w:val="center"/>
            </w:pPr>
            <w:r>
              <w:rPr>
                <w:rFonts w:hint="eastAsia"/>
              </w:rPr>
              <w:t>回龙镇</w:t>
            </w:r>
          </w:p>
        </w:tc>
        <w:tc>
          <w:tcPr>
            <w:tcW w:w="494" w:type="pct"/>
            <w:vAlign w:val="center"/>
          </w:tcPr>
          <w:p>
            <w:pPr>
              <w:pStyle w:val="25"/>
              <w:jc w:val="center"/>
            </w:pPr>
            <w:r>
              <w:t>2021-2025</w:t>
            </w:r>
          </w:p>
        </w:tc>
        <w:tc>
          <w:tcPr>
            <w:tcW w:w="443" w:type="pct"/>
            <w:noWrap/>
            <w:vAlign w:val="center"/>
          </w:tcPr>
          <w:p>
            <w:pPr>
              <w:pStyle w:val="25"/>
              <w:jc w:val="center"/>
            </w:pPr>
            <w: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51" w:type="pct"/>
            <w:noWrap/>
            <w:vAlign w:val="center"/>
          </w:tcPr>
          <w:p>
            <w:pPr>
              <w:pStyle w:val="25"/>
              <w:jc w:val="center"/>
            </w:pPr>
            <w:r>
              <w:rPr>
                <w:rFonts w:hint="eastAsia"/>
              </w:rPr>
              <w:t>5</w:t>
            </w:r>
          </w:p>
        </w:tc>
        <w:tc>
          <w:tcPr>
            <w:tcW w:w="667" w:type="pct"/>
            <w:vAlign w:val="center"/>
          </w:tcPr>
          <w:p>
            <w:pPr>
              <w:pStyle w:val="25"/>
            </w:pPr>
            <w:r>
              <w:rPr>
                <w:rFonts w:hint="eastAsia"/>
              </w:rPr>
              <w:t>万寿村广洞山旅游开发项目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建设景区面积</w:t>
            </w:r>
            <w:r>
              <w:t>2000</w:t>
            </w:r>
            <w:r>
              <w:rPr>
                <w:rFonts w:hint="eastAsia"/>
              </w:rPr>
              <w:t>亩，建设集观光探险、民宿休闲、高山特产为一体的旅游景区，主要包括水师庙、火神庙，啸洞、黑龙洞、黄龙洞、锣鼓洞、月亮洞等七十二洞，开发民宿</w:t>
            </w:r>
            <w:r>
              <w:t>100</w:t>
            </w:r>
            <w:r>
              <w:rPr>
                <w:rFonts w:hint="eastAsia"/>
              </w:rPr>
              <w:t>余家，高山特产店</w:t>
            </w:r>
            <w:r>
              <w:t>50</w:t>
            </w:r>
            <w:r>
              <w:rPr>
                <w:rFonts w:hint="eastAsia"/>
              </w:rPr>
              <w:t>余家，旅游硬化路</w:t>
            </w:r>
            <w:r>
              <w:t>25</w:t>
            </w:r>
            <w:r>
              <w:rPr>
                <w:rFonts w:hint="eastAsia"/>
              </w:rPr>
              <w:t>公里，旅游人行步道</w:t>
            </w:r>
            <w:r>
              <w:t>8</w:t>
            </w:r>
            <w:r>
              <w:rPr>
                <w:rFonts w:hint="eastAsia"/>
              </w:rPr>
              <w:t>公里。</w:t>
            </w:r>
          </w:p>
        </w:tc>
        <w:tc>
          <w:tcPr>
            <w:tcW w:w="434" w:type="pct"/>
            <w:vAlign w:val="center"/>
          </w:tcPr>
          <w:p>
            <w:pPr>
              <w:pStyle w:val="25"/>
              <w:jc w:val="center"/>
            </w:pPr>
            <w:r>
              <w:rPr>
                <w:rFonts w:hint="eastAsia"/>
              </w:rPr>
              <w:t>回龙镇</w:t>
            </w:r>
          </w:p>
        </w:tc>
        <w:tc>
          <w:tcPr>
            <w:tcW w:w="494" w:type="pct"/>
            <w:vAlign w:val="center"/>
          </w:tcPr>
          <w:p>
            <w:pPr>
              <w:pStyle w:val="25"/>
              <w:jc w:val="center"/>
            </w:pPr>
            <w:r>
              <w:t>2021-2023</w:t>
            </w:r>
          </w:p>
        </w:tc>
        <w:tc>
          <w:tcPr>
            <w:tcW w:w="443" w:type="pct"/>
            <w:vAlign w:val="center"/>
          </w:tcPr>
          <w:p>
            <w:pPr>
              <w:pStyle w:val="25"/>
              <w:jc w:val="center"/>
            </w:pPr>
            <w: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251" w:type="pct"/>
            <w:noWrap/>
            <w:vAlign w:val="center"/>
          </w:tcPr>
          <w:p>
            <w:pPr>
              <w:pStyle w:val="25"/>
              <w:jc w:val="center"/>
            </w:pPr>
            <w:r>
              <w:rPr>
                <w:rFonts w:hint="eastAsia"/>
              </w:rPr>
              <w:t>6</w:t>
            </w:r>
          </w:p>
        </w:tc>
        <w:tc>
          <w:tcPr>
            <w:tcW w:w="667" w:type="pct"/>
            <w:vAlign w:val="center"/>
          </w:tcPr>
          <w:p>
            <w:pPr>
              <w:pStyle w:val="25"/>
            </w:pPr>
            <w:r>
              <w:rPr>
                <w:rFonts w:hint="eastAsia"/>
              </w:rPr>
              <w:t>双龙村古道岭漂流项目</w:t>
            </w:r>
          </w:p>
        </w:tc>
        <w:tc>
          <w:tcPr>
            <w:tcW w:w="321" w:type="pct"/>
            <w:vAlign w:val="center"/>
          </w:tcPr>
          <w:p>
            <w:pPr>
              <w:pStyle w:val="25"/>
            </w:pPr>
            <w:r>
              <w:rPr>
                <w:rFonts w:hint="eastAsia"/>
              </w:rPr>
              <w:t>新建</w:t>
            </w:r>
          </w:p>
        </w:tc>
        <w:tc>
          <w:tcPr>
            <w:tcW w:w="2390" w:type="pct"/>
            <w:vAlign w:val="center"/>
          </w:tcPr>
          <w:p>
            <w:pPr>
              <w:pStyle w:val="25"/>
            </w:pPr>
            <w:r>
              <w:rPr>
                <w:rFonts w:hint="eastAsia"/>
              </w:rPr>
              <w:t>新建古道岭至回龙街乾佑河</w:t>
            </w:r>
            <w:r>
              <w:t>4</w:t>
            </w:r>
            <w:r>
              <w:rPr>
                <w:rFonts w:hint="eastAsia"/>
              </w:rPr>
              <w:t>公里漂流。</w:t>
            </w:r>
          </w:p>
        </w:tc>
        <w:tc>
          <w:tcPr>
            <w:tcW w:w="434" w:type="pct"/>
            <w:vAlign w:val="center"/>
          </w:tcPr>
          <w:p>
            <w:pPr>
              <w:pStyle w:val="25"/>
              <w:jc w:val="center"/>
            </w:pPr>
            <w:r>
              <w:rPr>
                <w:rFonts w:hint="eastAsia"/>
              </w:rPr>
              <w:t>回龙镇</w:t>
            </w:r>
          </w:p>
        </w:tc>
        <w:tc>
          <w:tcPr>
            <w:tcW w:w="494" w:type="pct"/>
            <w:vAlign w:val="center"/>
          </w:tcPr>
          <w:p>
            <w:pPr>
              <w:pStyle w:val="25"/>
              <w:jc w:val="center"/>
            </w:pPr>
            <w:r>
              <w:t>2021-2023</w:t>
            </w:r>
          </w:p>
        </w:tc>
        <w:tc>
          <w:tcPr>
            <w:tcW w:w="443" w:type="pct"/>
            <w:vAlign w:val="center"/>
          </w:tcPr>
          <w:p>
            <w:pPr>
              <w:pStyle w:val="25"/>
              <w:jc w:val="center"/>
            </w:pPr>
            <w: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7</w:t>
            </w:r>
          </w:p>
        </w:tc>
        <w:tc>
          <w:tcPr>
            <w:tcW w:w="667" w:type="pct"/>
            <w:vAlign w:val="center"/>
          </w:tcPr>
          <w:p>
            <w:pPr>
              <w:pStyle w:val="25"/>
            </w:pPr>
            <w:r>
              <w:rPr>
                <w:rFonts w:hint="eastAsia"/>
              </w:rPr>
              <w:t>镇安县灵珑山居康养休闲旅游度假区建设项目</w:t>
            </w:r>
          </w:p>
        </w:tc>
        <w:tc>
          <w:tcPr>
            <w:tcW w:w="321" w:type="pct"/>
            <w:vAlign w:val="center"/>
          </w:tcPr>
          <w:p>
            <w:pPr>
              <w:pStyle w:val="25"/>
            </w:pPr>
            <w:r>
              <w:rPr>
                <w:rFonts w:hint="eastAsia"/>
              </w:rPr>
              <w:t>新建</w:t>
            </w:r>
          </w:p>
        </w:tc>
        <w:tc>
          <w:tcPr>
            <w:tcW w:w="2390" w:type="pct"/>
            <w:vAlign w:val="center"/>
          </w:tcPr>
          <w:p>
            <w:pPr>
              <w:pStyle w:val="25"/>
            </w:pPr>
            <w:r>
              <w:rPr>
                <w:rFonts w:hint="eastAsia"/>
              </w:rPr>
              <w:t>项目占地</w:t>
            </w:r>
            <w:r>
              <w:t>20</w:t>
            </w:r>
            <w:r>
              <w:rPr>
                <w:rFonts w:hint="eastAsia"/>
              </w:rPr>
              <w:t>平方公里，主要建设灵珑山康养所四处、生态休闲园区、灵珑山养生园区，配套建设医疗机构、老年养生课堂和康体健身园，以及景区美食、棋牌、垂钓、采摘休闲度假区、康体健身中心，同时建设健康养老集体住宅的四合院、旅游产业别墅、桃花园、瓜果园等，建成集疗养、休闲、娱乐等为一体的灵珑山康体养生度假区。</w:t>
            </w:r>
          </w:p>
        </w:tc>
        <w:tc>
          <w:tcPr>
            <w:tcW w:w="434" w:type="pct"/>
            <w:vAlign w:val="center"/>
          </w:tcPr>
          <w:p>
            <w:pPr>
              <w:pStyle w:val="25"/>
              <w:jc w:val="center"/>
            </w:pPr>
            <w:r>
              <w:rPr>
                <w:rFonts w:hint="eastAsia"/>
              </w:rPr>
              <w:t>米粮镇</w:t>
            </w:r>
          </w:p>
        </w:tc>
        <w:tc>
          <w:tcPr>
            <w:tcW w:w="494" w:type="pct"/>
            <w:vAlign w:val="center"/>
          </w:tcPr>
          <w:p>
            <w:pPr>
              <w:pStyle w:val="25"/>
              <w:jc w:val="center"/>
            </w:pPr>
            <w:r>
              <w:t>2021-2025</w:t>
            </w:r>
          </w:p>
        </w:tc>
        <w:tc>
          <w:tcPr>
            <w:tcW w:w="443" w:type="pct"/>
            <w:vAlign w:val="center"/>
          </w:tcPr>
          <w:p>
            <w:pPr>
              <w:pStyle w:val="25"/>
              <w:jc w:val="center"/>
            </w:pPr>
            <w:r>
              <w:t>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8</w:t>
            </w:r>
          </w:p>
        </w:tc>
        <w:tc>
          <w:tcPr>
            <w:tcW w:w="667" w:type="pct"/>
            <w:vAlign w:val="center"/>
          </w:tcPr>
          <w:p>
            <w:pPr>
              <w:pStyle w:val="25"/>
            </w:pPr>
            <w:r>
              <w:rPr>
                <w:rFonts w:hint="eastAsia"/>
              </w:rPr>
              <w:t>磨里沟画家村</w:t>
            </w:r>
          </w:p>
        </w:tc>
        <w:tc>
          <w:tcPr>
            <w:tcW w:w="321" w:type="pct"/>
            <w:vAlign w:val="center"/>
          </w:tcPr>
          <w:p>
            <w:pPr>
              <w:pStyle w:val="25"/>
            </w:pPr>
            <w:r>
              <w:rPr>
                <w:rFonts w:hint="eastAsia"/>
              </w:rPr>
              <w:t>新建</w:t>
            </w:r>
          </w:p>
        </w:tc>
        <w:tc>
          <w:tcPr>
            <w:tcW w:w="2390" w:type="pct"/>
            <w:vAlign w:val="center"/>
          </w:tcPr>
          <w:p>
            <w:pPr>
              <w:pStyle w:val="25"/>
            </w:pPr>
            <w:r>
              <w:rPr>
                <w:rFonts w:hint="eastAsia"/>
              </w:rPr>
              <w:t>以“仙人”、“静心”为主题，依托陕西汉唐文化创意研究院的国际人文交流平台，在高峰镇打造一个国际化、多元化，且具有包容性、开放性的文化艺术创作基地，主要包括写生体验区、农耕文化体验基地、艺术家工作室等。</w:t>
            </w:r>
          </w:p>
        </w:tc>
        <w:tc>
          <w:tcPr>
            <w:tcW w:w="434" w:type="pct"/>
            <w:vAlign w:val="center"/>
          </w:tcPr>
          <w:p>
            <w:pPr>
              <w:pStyle w:val="25"/>
              <w:jc w:val="center"/>
            </w:pPr>
            <w:r>
              <w:rPr>
                <w:rFonts w:hint="eastAsia"/>
              </w:rPr>
              <w:t>高峰镇</w:t>
            </w:r>
          </w:p>
        </w:tc>
        <w:tc>
          <w:tcPr>
            <w:tcW w:w="494" w:type="pct"/>
            <w:vAlign w:val="center"/>
          </w:tcPr>
          <w:p>
            <w:pPr>
              <w:pStyle w:val="25"/>
              <w:jc w:val="center"/>
            </w:pPr>
            <w:r>
              <w:t>2021-2023</w:t>
            </w:r>
          </w:p>
        </w:tc>
        <w:tc>
          <w:tcPr>
            <w:tcW w:w="443" w:type="pct"/>
            <w:vAlign w:val="center"/>
          </w:tcPr>
          <w:p>
            <w:pPr>
              <w:pStyle w:val="25"/>
              <w:jc w:val="center"/>
            </w:pPr>
            <w: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9</w:t>
            </w:r>
          </w:p>
        </w:tc>
        <w:tc>
          <w:tcPr>
            <w:tcW w:w="667" w:type="pct"/>
            <w:vAlign w:val="center"/>
          </w:tcPr>
          <w:p>
            <w:pPr>
              <w:pStyle w:val="25"/>
            </w:pPr>
            <w:r>
              <w:rPr>
                <w:rFonts w:hint="eastAsia"/>
              </w:rPr>
              <w:t>文玩核桃基地及系列工艺品项目</w:t>
            </w:r>
          </w:p>
        </w:tc>
        <w:tc>
          <w:tcPr>
            <w:tcW w:w="321" w:type="pct"/>
            <w:vAlign w:val="center"/>
          </w:tcPr>
          <w:p>
            <w:pPr>
              <w:pStyle w:val="25"/>
            </w:pPr>
            <w:r>
              <w:rPr>
                <w:rFonts w:hint="eastAsia"/>
              </w:rPr>
              <w:t>新建</w:t>
            </w:r>
          </w:p>
        </w:tc>
        <w:tc>
          <w:tcPr>
            <w:tcW w:w="2390" w:type="pct"/>
            <w:vAlign w:val="center"/>
          </w:tcPr>
          <w:p>
            <w:pPr>
              <w:pStyle w:val="25"/>
            </w:pPr>
            <w:r>
              <w:rPr>
                <w:rFonts w:hint="eastAsia"/>
              </w:rPr>
              <w:t>依托高峰镇富民麻核桃合作社原有的</w:t>
            </w:r>
            <w:r>
              <w:t>1000</w:t>
            </w:r>
            <w:r>
              <w:rPr>
                <w:rFonts w:hint="eastAsia"/>
              </w:rPr>
              <w:t>亩文玩麻核桃示范基地，扩建种植面积，新建麻核桃工艺品加工厂，做大做强核桃工艺品产业，实现产业化升级。时机成熟时可以注册工艺品商标，申请发明专利。核桃园内可种植七叶一枝花、党参等药材，同时也可发展油用牡丹。</w:t>
            </w:r>
          </w:p>
        </w:tc>
        <w:tc>
          <w:tcPr>
            <w:tcW w:w="434" w:type="pct"/>
            <w:vAlign w:val="center"/>
          </w:tcPr>
          <w:p>
            <w:pPr>
              <w:pStyle w:val="25"/>
              <w:jc w:val="center"/>
            </w:pPr>
            <w:r>
              <w:rPr>
                <w:rFonts w:hint="eastAsia"/>
              </w:rPr>
              <w:t>高峰镇</w:t>
            </w:r>
          </w:p>
        </w:tc>
        <w:tc>
          <w:tcPr>
            <w:tcW w:w="494" w:type="pct"/>
            <w:vAlign w:val="center"/>
          </w:tcPr>
          <w:p>
            <w:pPr>
              <w:pStyle w:val="25"/>
              <w:jc w:val="center"/>
            </w:pPr>
            <w:r>
              <w:t>2021-2025</w:t>
            </w:r>
          </w:p>
        </w:tc>
        <w:tc>
          <w:tcPr>
            <w:tcW w:w="443" w:type="pct"/>
            <w:vAlign w:val="center"/>
          </w:tcPr>
          <w:p>
            <w:pPr>
              <w:pStyle w:val="25"/>
              <w:jc w:val="center"/>
            </w:pPr>
            <w: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1</w:t>
            </w:r>
            <w:r>
              <w:t>0</w:t>
            </w:r>
          </w:p>
        </w:tc>
        <w:tc>
          <w:tcPr>
            <w:tcW w:w="667" w:type="pct"/>
            <w:vAlign w:val="center"/>
          </w:tcPr>
          <w:p>
            <w:pPr>
              <w:pStyle w:val="25"/>
            </w:pPr>
            <w:r>
              <w:rPr>
                <w:rFonts w:hint="eastAsia"/>
              </w:rPr>
              <w:t>百神洞黑龙庙开发</w:t>
            </w:r>
          </w:p>
        </w:tc>
        <w:tc>
          <w:tcPr>
            <w:tcW w:w="321" w:type="pct"/>
            <w:vAlign w:val="center"/>
          </w:tcPr>
          <w:p>
            <w:pPr>
              <w:pStyle w:val="25"/>
            </w:pPr>
            <w:r>
              <w:rPr>
                <w:rFonts w:hint="eastAsia"/>
              </w:rPr>
              <w:t>新建</w:t>
            </w:r>
          </w:p>
        </w:tc>
        <w:tc>
          <w:tcPr>
            <w:tcW w:w="2390" w:type="pct"/>
            <w:vAlign w:val="center"/>
          </w:tcPr>
          <w:p>
            <w:pPr>
              <w:pStyle w:val="25"/>
            </w:pPr>
            <w:r>
              <w:rPr>
                <w:rFonts w:hint="eastAsia"/>
              </w:rPr>
              <w:t>依托现有的百神洞黑龙庙古迹遗址，结合当地独特的宗教文化、本土文化、历史文化以及特有的养生文化，实施文化与旅游深度融合发展，打造百神洞黑龙庙景区，配套完成道路、饮水等工程。</w:t>
            </w:r>
          </w:p>
        </w:tc>
        <w:tc>
          <w:tcPr>
            <w:tcW w:w="434" w:type="pct"/>
            <w:vAlign w:val="center"/>
          </w:tcPr>
          <w:p>
            <w:pPr>
              <w:pStyle w:val="25"/>
              <w:jc w:val="center"/>
            </w:pPr>
            <w:r>
              <w:rPr>
                <w:rFonts w:hint="eastAsia"/>
              </w:rPr>
              <w:t>庙沟镇</w:t>
            </w:r>
          </w:p>
        </w:tc>
        <w:tc>
          <w:tcPr>
            <w:tcW w:w="494" w:type="pct"/>
            <w:vAlign w:val="center"/>
          </w:tcPr>
          <w:p>
            <w:pPr>
              <w:pStyle w:val="25"/>
              <w:jc w:val="center"/>
            </w:pPr>
            <w:r>
              <w:t>2021-2025</w:t>
            </w:r>
          </w:p>
        </w:tc>
        <w:tc>
          <w:tcPr>
            <w:tcW w:w="443" w:type="pct"/>
            <w:vAlign w:val="center"/>
          </w:tcPr>
          <w:p>
            <w:pPr>
              <w:pStyle w:val="25"/>
              <w:jc w:val="center"/>
            </w:pPr>
            <w: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1</w:t>
            </w:r>
            <w:r>
              <w:t>1</w:t>
            </w:r>
          </w:p>
        </w:tc>
        <w:tc>
          <w:tcPr>
            <w:tcW w:w="667" w:type="pct"/>
            <w:vAlign w:val="center"/>
          </w:tcPr>
          <w:p>
            <w:pPr>
              <w:pStyle w:val="25"/>
            </w:pPr>
            <w:r>
              <w:rPr>
                <w:rFonts w:hint="eastAsia"/>
              </w:rPr>
              <w:t>黑龙观文化景区建设项目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充分利用黑龙观独特的传统文化和地方民俗文化，实施道路基础设施、文化提升和综合服务能力建设。</w:t>
            </w:r>
          </w:p>
        </w:tc>
        <w:tc>
          <w:tcPr>
            <w:tcW w:w="434" w:type="pct"/>
            <w:vAlign w:val="center"/>
          </w:tcPr>
          <w:p>
            <w:pPr>
              <w:pStyle w:val="25"/>
              <w:jc w:val="center"/>
            </w:pPr>
            <w:r>
              <w:rPr>
                <w:rFonts w:hint="eastAsia"/>
              </w:rPr>
              <w:t>米粮镇</w:t>
            </w:r>
          </w:p>
        </w:tc>
        <w:tc>
          <w:tcPr>
            <w:tcW w:w="494" w:type="pct"/>
            <w:vAlign w:val="center"/>
          </w:tcPr>
          <w:p>
            <w:pPr>
              <w:pStyle w:val="25"/>
              <w:jc w:val="center"/>
            </w:pPr>
            <w:r>
              <w:t>2021-2025</w:t>
            </w:r>
          </w:p>
        </w:tc>
        <w:tc>
          <w:tcPr>
            <w:tcW w:w="443" w:type="pct"/>
            <w:vAlign w:val="center"/>
          </w:tcPr>
          <w:p>
            <w:pPr>
              <w:pStyle w:val="25"/>
              <w:jc w:val="center"/>
            </w:pPr>
            <w: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1</w:t>
            </w:r>
            <w:r>
              <w:t>2</w:t>
            </w:r>
          </w:p>
        </w:tc>
        <w:tc>
          <w:tcPr>
            <w:tcW w:w="667" w:type="pct"/>
            <w:vAlign w:val="center"/>
          </w:tcPr>
          <w:p>
            <w:pPr>
              <w:pStyle w:val="25"/>
            </w:pPr>
            <w:r>
              <w:rPr>
                <w:rFonts w:hint="eastAsia"/>
              </w:rPr>
              <w:t>镇水洞沟田园综合体项目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在大坪镇庙沟村二组、三组、五组以食用菌、蚕桑产业基地、水洞沟喀斯特地貌、水洞寨遗址、花屋场明清古宅为基础，打造休闲农业与观光旅游田园综合体。</w:t>
            </w:r>
          </w:p>
        </w:tc>
        <w:tc>
          <w:tcPr>
            <w:tcW w:w="434" w:type="pct"/>
            <w:vAlign w:val="center"/>
          </w:tcPr>
          <w:p>
            <w:pPr>
              <w:pStyle w:val="25"/>
              <w:jc w:val="center"/>
            </w:pPr>
            <w:r>
              <w:rPr>
                <w:rFonts w:hint="eastAsia"/>
              </w:rPr>
              <w:t>大坪镇庙沟村</w:t>
            </w:r>
          </w:p>
        </w:tc>
        <w:tc>
          <w:tcPr>
            <w:tcW w:w="494" w:type="pct"/>
            <w:vAlign w:val="center"/>
          </w:tcPr>
          <w:p>
            <w:pPr>
              <w:pStyle w:val="25"/>
              <w:jc w:val="center"/>
            </w:pPr>
            <w:r>
              <w:t>2021-2025</w:t>
            </w:r>
          </w:p>
        </w:tc>
        <w:tc>
          <w:tcPr>
            <w:tcW w:w="443" w:type="pct"/>
            <w:vAlign w:val="center"/>
          </w:tcPr>
          <w:p>
            <w:pPr>
              <w:pStyle w:val="25"/>
              <w:jc w:val="center"/>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1</w:t>
            </w:r>
            <w:r>
              <w:t>3</w:t>
            </w:r>
          </w:p>
        </w:tc>
        <w:tc>
          <w:tcPr>
            <w:tcW w:w="667" w:type="pct"/>
            <w:vAlign w:val="center"/>
          </w:tcPr>
          <w:p>
            <w:pPr>
              <w:pStyle w:val="25"/>
            </w:pPr>
            <w:r>
              <w:rPr>
                <w:rFonts w:hint="eastAsia"/>
              </w:rPr>
              <w:t>木园村生态旅游项目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开发将军石旅游景点，配套建设生态农场、产业路、停车场、农家乐等。</w:t>
            </w:r>
          </w:p>
        </w:tc>
        <w:tc>
          <w:tcPr>
            <w:tcW w:w="434" w:type="pct"/>
            <w:vAlign w:val="center"/>
          </w:tcPr>
          <w:p>
            <w:pPr>
              <w:pStyle w:val="25"/>
              <w:jc w:val="center"/>
            </w:pPr>
            <w:r>
              <w:rPr>
                <w:rFonts w:hint="eastAsia"/>
              </w:rPr>
              <w:t>永乐街道办木园村</w:t>
            </w:r>
          </w:p>
        </w:tc>
        <w:tc>
          <w:tcPr>
            <w:tcW w:w="494" w:type="pct"/>
            <w:vAlign w:val="center"/>
          </w:tcPr>
          <w:p>
            <w:pPr>
              <w:pStyle w:val="25"/>
              <w:jc w:val="center"/>
            </w:pPr>
            <w:r>
              <w:t>2021-2025</w:t>
            </w:r>
          </w:p>
        </w:tc>
        <w:tc>
          <w:tcPr>
            <w:tcW w:w="443" w:type="pct"/>
            <w:noWrap/>
            <w:vAlign w:val="center"/>
          </w:tcPr>
          <w:p>
            <w:pPr>
              <w:pStyle w:val="25"/>
              <w:jc w:val="center"/>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1</w:t>
            </w:r>
            <w:r>
              <w:t>4</w:t>
            </w:r>
          </w:p>
        </w:tc>
        <w:tc>
          <w:tcPr>
            <w:tcW w:w="667" w:type="pct"/>
            <w:vAlign w:val="center"/>
          </w:tcPr>
          <w:p>
            <w:pPr>
              <w:pStyle w:val="25"/>
            </w:pPr>
            <w:r>
              <w:rPr>
                <w:rFonts w:hint="eastAsia"/>
              </w:rPr>
              <w:t>生态文化科普教育基地建设</w:t>
            </w:r>
          </w:p>
        </w:tc>
        <w:tc>
          <w:tcPr>
            <w:tcW w:w="321" w:type="pct"/>
            <w:vAlign w:val="center"/>
          </w:tcPr>
          <w:p>
            <w:pPr>
              <w:pStyle w:val="25"/>
            </w:pPr>
            <w:r>
              <w:rPr>
                <w:rFonts w:hint="eastAsia"/>
              </w:rPr>
              <w:t>新建</w:t>
            </w:r>
          </w:p>
        </w:tc>
        <w:tc>
          <w:tcPr>
            <w:tcW w:w="2390" w:type="pct"/>
            <w:vAlign w:val="center"/>
          </w:tcPr>
          <w:p>
            <w:pPr>
              <w:pStyle w:val="25"/>
            </w:pPr>
            <w:r>
              <w:rPr>
                <w:rFonts w:hint="eastAsia"/>
              </w:rPr>
              <w:t>依托陕西鹰嘴石省级自然保护区、陕西木王国家森林公园等载体，着力建设一批展示不同生态文化主题的具有示范作用的生态文化科普教育基地。通过解说系统的方式为公众介绍森林中的动植物及其习性、森林结构和功能、森林演替过程等。</w:t>
            </w:r>
          </w:p>
        </w:tc>
        <w:tc>
          <w:tcPr>
            <w:tcW w:w="434" w:type="pct"/>
            <w:vAlign w:val="center"/>
          </w:tcPr>
          <w:p>
            <w:pPr>
              <w:pStyle w:val="25"/>
              <w:jc w:val="center"/>
            </w:pPr>
            <w:r>
              <w:rPr>
                <w:rFonts w:hint="eastAsia"/>
              </w:rPr>
              <w:t>相关镇办</w:t>
            </w:r>
          </w:p>
        </w:tc>
        <w:tc>
          <w:tcPr>
            <w:tcW w:w="494" w:type="pct"/>
            <w:vAlign w:val="center"/>
          </w:tcPr>
          <w:p>
            <w:pPr>
              <w:pStyle w:val="25"/>
              <w:jc w:val="center"/>
            </w:pPr>
            <w:r>
              <w:t>2021-2025</w:t>
            </w:r>
          </w:p>
        </w:tc>
        <w:tc>
          <w:tcPr>
            <w:tcW w:w="443" w:type="pct"/>
            <w:vAlign w:val="center"/>
          </w:tcPr>
          <w:p>
            <w:pPr>
              <w:pStyle w:val="25"/>
              <w:jc w:val="center"/>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63" w:type="pct"/>
            <w:gridSpan w:val="5"/>
            <w:vAlign w:val="center"/>
          </w:tcPr>
          <w:p>
            <w:pPr>
              <w:pStyle w:val="25"/>
              <w:rPr>
                <w:b/>
              </w:rPr>
            </w:pPr>
            <w:r>
              <w:rPr>
                <w:rFonts w:hint="eastAsia"/>
                <w:b/>
              </w:rPr>
              <w:t>清洁能源产业项目（3个）</w:t>
            </w:r>
          </w:p>
        </w:tc>
        <w:tc>
          <w:tcPr>
            <w:tcW w:w="494" w:type="pct"/>
            <w:noWrap/>
            <w:vAlign w:val="center"/>
          </w:tcPr>
          <w:p>
            <w:pPr>
              <w:pStyle w:val="25"/>
              <w:jc w:val="center"/>
              <w:rPr>
                <w:b/>
              </w:rPr>
            </w:pPr>
            <w:r>
              <w:rPr>
                <w:b/>
              </w:rPr>
              <w:t>/</w:t>
            </w:r>
          </w:p>
        </w:tc>
        <w:tc>
          <w:tcPr>
            <w:tcW w:w="443" w:type="pct"/>
            <w:noWrap/>
            <w:vAlign w:val="center"/>
          </w:tcPr>
          <w:p>
            <w:pPr>
              <w:pStyle w:val="25"/>
              <w:jc w:val="center"/>
              <w:rPr>
                <w:b/>
              </w:rPr>
            </w:pPr>
            <w:r>
              <w:rPr>
                <w:b/>
              </w:rPr>
              <w:t>34000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1</w:t>
            </w:r>
            <w:r>
              <w:t>5</w:t>
            </w:r>
          </w:p>
        </w:tc>
        <w:tc>
          <w:tcPr>
            <w:tcW w:w="667" w:type="pct"/>
            <w:vAlign w:val="center"/>
          </w:tcPr>
          <w:p>
            <w:pPr>
              <w:pStyle w:val="25"/>
            </w:pPr>
            <w:r>
              <w:rPr>
                <w:rFonts w:hint="eastAsia"/>
              </w:rPr>
              <w:t>米粮镇</w:t>
            </w:r>
            <w:r>
              <w:t>14MW</w:t>
            </w:r>
            <w:r>
              <w:rPr>
                <w:rFonts w:hint="eastAsia"/>
              </w:rPr>
              <w:t>农光互补光伏项目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在光明村建设</w:t>
            </w:r>
            <w:r>
              <w:t>14MW</w:t>
            </w:r>
            <w:r>
              <w:rPr>
                <w:rFonts w:hint="eastAsia"/>
              </w:rPr>
              <w:t>农光互补光伏电站一座。</w:t>
            </w:r>
          </w:p>
        </w:tc>
        <w:tc>
          <w:tcPr>
            <w:tcW w:w="434" w:type="pct"/>
            <w:vAlign w:val="center"/>
          </w:tcPr>
          <w:p>
            <w:pPr>
              <w:pStyle w:val="25"/>
              <w:jc w:val="center"/>
            </w:pPr>
            <w:r>
              <w:rPr>
                <w:rFonts w:hint="eastAsia"/>
              </w:rPr>
              <w:t>米粮镇</w:t>
            </w:r>
          </w:p>
        </w:tc>
        <w:tc>
          <w:tcPr>
            <w:tcW w:w="494" w:type="pct"/>
            <w:vAlign w:val="center"/>
          </w:tcPr>
          <w:p>
            <w:pPr>
              <w:pStyle w:val="25"/>
              <w:jc w:val="center"/>
            </w:pPr>
            <w:r>
              <w:t>2021</w:t>
            </w:r>
          </w:p>
        </w:tc>
        <w:tc>
          <w:tcPr>
            <w:tcW w:w="443" w:type="pct"/>
            <w:vAlign w:val="center"/>
          </w:tcPr>
          <w:p>
            <w:pPr>
              <w:pStyle w:val="25"/>
              <w:jc w:val="center"/>
            </w:pPr>
            <w: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251" w:type="pct"/>
            <w:noWrap/>
            <w:vAlign w:val="center"/>
          </w:tcPr>
          <w:p>
            <w:pPr>
              <w:pStyle w:val="25"/>
              <w:jc w:val="center"/>
            </w:pPr>
            <w:r>
              <w:rPr>
                <w:rFonts w:hint="eastAsia"/>
              </w:rPr>
              <w:t>1</w:t>
            </w:r>
            <w:r>
              <w:t>6</w:t>
            </w:r>
          </w:p>
        </w:tc>
        <w:tc>
          <w:tcPr>
            <w:tcW w:w="667" w:type="pct"/>
            <w:vAlign w:val="center"/>
          </w:tcPr>
          <w:p>
            <w:pPr>
              <w:pStyle w:val="25"/>
            </w:pPr>
            <w:r>
              <w:rPr>
                <w:rFonts w:hint="eastAsia"/>
              </w:rPr>
              <w:t>山海村</w:t>
            </w:r>
            <w:r>
              <w:t>30MW</w:t>
            </w:r>
            <w:r>
              <w:rPr>
                <w:rFonts w:hint="eastAsia"/>
              </w:rPr>
              <w:t>农光互补光伏项目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在山海村建设</w:t>
            </w:r>
            <w:r>
              <w:t>30MW</w:t>
            </w:r>
            <w:r>
              <w:rPr>
                <w:rFonts w:hint="eastAsia"/>
              </w:rPr>
              <w:t>农光互补光伏电站一座。</w:t>
            </w:r>
          </w:p>
        </w:tc>
        <w:tc>
          <w:tcPr>
            <w:tcW w:w="434" w:type="pct"/>
            <w:vAlign w:val="center"/>
          </w:tcPr>
          <w:p>
            <w:pPr>
              <w:pStyle w:val="25"/>
              <w:jc w:val="center"/>
            </w:pPr>
            <w:r>
              <w:rPr>
                <w:rFonts w:hint="eastAsia"/>
              </w:rPr>
              <w:t>永乐街道办</w:t>
            </w:r>
          </w:p>
        </w:tc>
        <w:tc>
          <w:tcPr>
            <w:tcW w:w="494" w:type="pct"/>
            <w:vAlign w:val="center"/>
          </w:tcPr>
          <w:p>
            <w:pPr>
              <w:pStyle w:val="25"/>
              <w:jc w:val="center"/>
            </w:pPr>
            <w:r>
              <w:t>2021</w:t>
            </w:r>
          </w:p>
        </w:tc>
        <w:tc>
          <w:tcPr>
            <w:tcW w:w="443" w:type="pct"/>
            <w:vAlign w:val="center"/>
          </w:tcPr>
          <w:p>
            <w:pPr>
              <w:pStyle w:val="25"/>
              <w:jc w:val="center"/>
            </w:pPr>
            <w: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pPr>
              <w:pStyle w:val="25"/>
              <w:jc w:val="center"/>
            </w:pPr>
            <w:r>
              <w:rPr>
                <w:rFonts w:hint="eastAsia"/>
              </w:rPr>
              <w:t>1</w:t>
            </w:r>
            <w:r>
              <w:t>7</w:t>
            </w:r>
          </w:p>
        </w:tc>
        <w:tc>
          <w:tcPr>
            <w:tcW w:w="667" w:type="pct"/>
            <w:vAlign w:val="center"/>
          </w:tcPr>
          <w:p>
            <w:pPr>
              <w:pStyle w:val="25"/>
            </w:pPr>
            <w:r>
              <w:rPr>
                <w:rFonts w:hint="eastAsia"/>
              </w:rPr>
              <w:t>镇安县10MW风电项目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在镇安县布局10MW分散式风电项目，项目建成后预计年平均发电量2292万千瓦时，相当于每年节约标煤0.71万吨，减少氮氧化物及有害气体排放2.6万吨，减少粉尘排放72吨。</w:t>
            </w:r>
          </w:p>
        </w:tc>
        <w:tc>
          <w:tcPr>
            <w:tcW w:w="434" w:type="pct"/>
            <w:vAlign w:val="center"/>
          </w:tcPr>
          <w:p>
            <w:pPr>
              <w:pStyle w:val="25"/>
              <w:jc w:val="center"/>
            </w:pPr>
            <w:r>
              <w:rPr>
                <w:rFonts w:hint="eastAsia"/>
              </w:rPr>
              <w:t>相关镇办</w:t>
            </w:r>
          </w:p>
        </w:tc>
        <w:tc>
          <w:tcPr>
            <w:tcW w:w="494" w:type="pct"/>
            <w:vAlign w:val="center"/>
          </w:tcPr>
          <w:p>
            <w:pPr>
              <w:pStyle w:val="25"/>
              <w:jc w:val="center"/>
            </w:pPr>
            <w:r>
              <w:rPr>
                <w:rFonts w:hint="eastAsia"/>
              </w:rPr>
              <w:t>2021-2025</w:t>
            </w:r>
          </w:p>
        </w:tc>
        <w:tc>
          <w:tcPr>
            <w:tcW w:w="443" w:type="pct"/>
            <w:vAlign w:val="center"/>
          </w:tcPr>
          <w:p>
            <w:pPr>
              <w:pStyle w:val="25"/>
              <w:jc w:val="center"/>
            </w:pPr>
            <w:r>
              <w:rPr>
                <w:rFonts w:hint="eastAsia"/>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 w:type="pct"/>
            <w:gridSpan w:val="5"/>
            <w:vAlign w:val="center"/>
          </w:tcPr>
          <w:p>
            <w:pPr>
              <w:pStyle w:val="25"/>
              <w:rPr>
                <w:b/>
              </w:rPr>
            </w:pPr>
            <w:r>
              <w:rPr>
                <w:rFonts w:hint="eastAsia"/>
                <w:b/>
              </w:rPr>
              <w:t>绿色工业产业项目（5个）</w:t>
            </w:r>
          </w:p>
        </w:tc>
        <w:tc>
          <w:tcPr>
            <w:tcW w:w="494" w:type="pct"/>
            <w:noWrap/>
            <w:vAlign w:val="center"/>
          </w:tcPr>
          <w:p>
            <w:pPr>
              <w:pStyle w:val="25"/>
              <w:jc w:val="center"/>
            </w:pPr>
            <w:r>
              <w:t>/</w:t>
            </w:r>
          </w:p>
        </w:tc>
        <w:tc>
          <w:tcPr>
            <w:tcW w:w="443" w:type="pct"/>
            <w:noWrap/>
            <w:vAlign w:val="center"/>
          </w:tcPr>
          <w:p>
            <w:pPr>
              <w:pStyle w:val="25"/>
              <w:jc w:val="center"/>
            </w:pPr>
            <w:r>
              <w:t>48000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1</w:t>
            </w:r>
            <w:r>
              <w:t>8</w:t>
            </w:r>
          </w:p>
        </w:tc>
        <w:tc>
          <w:tcPr>
            <w:tcW w:w="667" w:type="pct"/>
            <w:vAlign w:val="center"/>
          </w:tcPr>
          <w:p>
            <w:pPr>
              <w:pStyle w:val="25"/>
            </w:pPr>
            <w:r>
              <w:rPr>
                <w:rFonts w:hint="eastAsia"/>
              </w:rPr>
              <w:t>镇安县红泰矿业有限公司石英矿开采加工</w:t>
            </w:r>
          </w:p>
        </w:tc>
        <w:tc>
          <w:tcPr>
            <w:tcW w:w="321" w:type="pct"/>
            <w:vAlign w:val="center"/>
          </w:tcPr>
          <w:p>
            <w:pPr>
              <w:pStyle w:val="25"/>
            </w:pPr>
            <w:r>
              <w:rPr>
                <w:rFonts w:hint="eastAsia"/>
              </w:rPr>
              <w:t>新建</w:t>
            </w:r>
          </w:p>
        </w:tc>
        <w:tc>
          <w:tcPr>
            <w:tcW w:w="2390" w:type="pct"/>
            <w:vAlign w:val="center"/>
          </w:tcPr>
          <w:p>
            <w:pPr>
              <w:pStyle w:val="25"/>
            </w:pPr>
            <w:r>
              <w:rPr>
                <w:rFonts w:hint="eastAsia"/>
              </w:rPr>
              <w:t>矿区面积</w:t>
            </w:r>
            <w:r>
              <w:t>1.1432</w:t>
            </w:r>
            <w:r>
              <w:rPr>
                <w:rFonts w:hint="eastAsia"/>
              </w:rPr>
              <w:t>平方公里，建设年开采及加工矿石</w:t>
            </w:r>
            <w:r>
              <w:t>3</w:t>
            </w:r>
            <w:r>
              <w:rPr>
                <w:rFonts w:hint="eastAsia"/>
              </w:rPr>
              <w:t>万余吨生产线和配套设施。</w:t>
            </w:r>
          </w:p>
        </w:tc>
        <w:tc>
          <w:tcPr>
            <w:tcW w:w="434" w:type="pct"/>
            <w:vAlign w:val="center"/>
          </w:tcPr>
          <w:p>
            <w:pPr>
              <w:pStyle w:val="25"/>
              <w:jc w:val="center"/>
            </w:pPr>
            <w:r>
              <w:rPr>
                <w:rFonts w:hint="eastAsia"/>
              </w:rPr>
              <w:t>回龙镇</w:t>
            </w:r>
          </w:p>
        </w:tc>
        <w:tc>
          <w:tcPr>
            <w:tcW w:w="494" w:type="pct"/>
            <w:vAlign w:val="center"/>
          </w:tcPr>
          <w:p>
            <w:pPr>
              <w:pStyle w:val="25"/>
              <w:jc w:val="center"/>
            </w:pPr>
            <w:r>
              <w:t>2021-2022</w:t>
            </w:r>
          </w:p>
        </w:tc>
        <w:tc>
          <w:tcPr>
            <w:tcW w:w="443" w:type="pct"/>
            <w:vAlign w:val="center"/>
          </w:tcPr>
          <w:p>
            <w:pPr>
              <w:pStyle w:val="25"/>
              <w:jc w:val="center"/>
            </w:pPr>
            <w: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1</w:t>
            </w:r>
            <w:r>
              <w:t>9</w:t>
            </w:r>
          </w:p>
        </w:tc>
        <w:tc>
          <w:tcPr>
            <w:tcW w:w="667" w:type="pct"/>
            <w:vAlign w:val="center"/>
          </w:tcPr>
          <w:p>
            <w:pPr>
              <w:pStyle w:val="25"/>
            </w:pPr>
            <w:r>
              <w:rPr>
                <w:rFonts w:hint="eastAsia"/>
              </w:rPr>
              <w:t>镇安县棋盘沟钨矿开发</w:t>
            </w:r>
          </w:p>
        </w:tc>
        <w:tc>
          <w:tcPr>
            <w:tcW w:w="321" w:type="pct"/>
            <w:vAlign w:val="center"/>
          </w:tcPr>
          <w:p>
            <w:pPr>
              <w:pStyle w:val="25"/>
            </w:pPr>
            <w:r>
              <w:rPr>
                <w:rFonts w:hint="eastAsia"/>
              </w:rPr>
              <w:t>新建</w:t>
            </w:r>
          </w:p>
        </w:tc>
        <w:tc>
          <w:tcPr>
            <w:tcW w:w="2390" w:type="pct"/>
            <w:vAlign w:val="center"/>
          </w:tcPr>
          <w:p>
            <w:pPr>
              <w:pStyle w:val="25"/>
            </w:pPr>
            <w:r>
              <w:rPr>
                <w:rFonts w:hint="eastAsia"/>
              </w:rPr>
              <w:t>年处理</w:t>
            </w:r>
            <w:r>
              <w:t>30</w:t>
            </w:r>
            <w:r>
              <w:rPr>
                <w:rFonts w:hint="eastAsia"/>
              </w:rPr>
              <w:t>万吨钨矿石采、选一体矿山生产线及配套设施。</w:t>
            </w:r>
          </w:p>
        </w:tc>
        <w:tc>
          <w:tcPr>
            <w:tcW w:w="434" w:type="pct"/>
            <w:vAlign w:val="center"/>
          </w:tcPr>
          <w:p>
            <w:pPr>
              <w:pStyle w:val="25"/>
              <w:jc w:val="center"/>
            </w:pPr>
            <w:r>
              <w:rPr>
                <w:rFonts w:hint="eastAsia"/>
              </w:rPr>
              <w:t>月河镇菩萨殿村</w:t>
            </w:r>
          </w:p>
        </w:tc>
        <w:tc>
          <w:tcPr>
            <w:tcW w:w="494" w:type="pct"/>
            <w:vAlign w:val="center"/>
          </w:tcPr>
          <w:p>
            <w:pPr>
              <w:pStyle w:val="25"/>
              <w:jc w:val="center"/>
            </w:pPr>
            <w:r>
              <w:t>2021-2022</w:t>
            </w:r>
          </w:p>
        </w:tc>
        <w:tc>
          <w:tcPr>
            <w:tcW w:w="443" w:type="pct"/>
            <w:vAlign w:val="center"/>
          </w:tcPr>
          <w:p>
            <w:pPr>
              <w:pStyle w:val="25"/>
              <w:jc w:val="center"/>
            </w:pPr>
            <w: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2</w:t>
            </w:r>
            <w:r>
              <w:t>0</w:t>
            </w:r>
          </w:p>
        </w:tc>
        <w:tc>
          <w:tcPr>
            <w:tcW w:w="667" w:type="pct"/>
            <w:vAlign w:val="center"/>
          </w:tcPr>
          <w:p>
            <w:pPr>
              <w:pStyle w:val="25"/>
            </w:pPr>
            <w:r>
              <w:rPr>
                <w:rFonts w:hint="eastAsia"/>
              </w:rPr>
              <w:t>年产</w:t>
            </w:r>
            <w:r>
              <w:t>60</w:t>
            </w:r>
            <w:r>
              <w:rPr>
                <w:rFonts w:hint="eastAsia"/>
              </w:rPr>
              <w:t>万吨机制砂建设项目</w:t>
            </w:r>
          </w:p>
        </w:tc>
        <w:tc>
          <w:tcPr>
            <w:tcW w:w="321" w:type="pct"/>
            <w:vAlign w:val="center"/>
          </w:tcPr>
          <w:p>
            <w:pPr>
              <w:pStyle w:val="25"/>
            </w:pPr>
            <w:r>
              <w:rPr>
                <w:rFonts w:hint="eastAsia"/>
              </w:rPr>
              <w:t>新建</w:t>
            </w:r>
          </w:p>
        </w:tc>
        <w:tc>
          <w:tcPr>
            <w:tcW w:w="2390" w:type="pct"/>
            <w:vAlign w:val="center"/>
          </w:tcPr>
          <w:p>
            <w:pPr>
              <w:pStyle w:val="25"/>
            </w:pPr>
            <w:r>
              <w:rPr>
                <w:rFonts w:hint="eastAsia"/>
              </w:rPr>
              <w:t>项目占地</w:t>
            </w:r>
            <w:r>
              <w:t>50</w:t>
            </w:r>
            <w:r>
              <w:rPr>
                <w:rFonts w:hint="eastAsia"/>
              </w:rPr>
              <w:t>亩，在县工业集中区新建年产</w:t>
            </w:r>
            <w:r>
              <w:t>60</w:t>
            </w:r>
            <w:r>
              <w:rPr>
                <w:rFonts w:hint="eastAsia"/>
              </w:rPr>
              <w:t>万吨机制砂加工厂一座，配套建设成品砂、石骨料仓储和自动化物流装配车间。新建五层办公楼</w:t>
            </w:r>
            <w:r>
              <w:t>3800</w:t>
            </w:r>
            <w:r>
              <w:rPr>
                <w:rFonts w:hint="eastAsia"/>
              </w:rPr>
              <w:t>平方米，机制砂生产车间</w:t>
            </w:r>
            <w:r>
              <w:t>4800</w:t>
            </w:r>
            <w:r>
              <w:rPr>
                <w:rFonts w:hint="eastAsia"/>
              </w:rPr>
              <w:t>平方米，原料和成品料仓储车间</w:t>
            </w:r>
            <w:r>
              <w:t>10500</w:t>
            </w:r>
            <w:r>
              <w:rPr>
                <w:rFonts w:hint="eastAsia"/>
              </w:rPr>
              <w:t>立方米。</w:t>
            </w:r>
          </w:p>
        </w:tc>
        <w:tc>
          <w:tcPr>
            <w:tcW w:w="434" w:type="pct"/>
            <w:vAlign w:val="center"/>
          </w:tcPr>
          <w:p>
            <w:pPr>
              <w:pStyle w:val="25"/>
              <w:jc w:val="center"/>
            </w:pPr>
            <w:r>
              <w:rPr>
                <w:rFonts w:hint="eastAsia"/>
              </w:rPr>
              <w:t>永乐街道办</w:t>
            </w:r>
          </w:p>
        </w:tc>
        <w:tc>
          <w:tcPr>
            <w:tcW w:w="494" w:type="pct"/>
            <w:vAlign w:val="center"/>
          </w:tcPr>
          <w:p>
            <w:pPr>
              <w:pStyle w:val="25"/>
              <w:jc w:val="center"/>
            </w:pPr>
            <w:r>
              <w:t>2021</w:t>
            </w:r>
          </w:p>
        </w:tc>
        <w:tc>
          <w:tcPr>
            <w:tcW w:w="443" w:type="pct"/>
            <w:vAlign w:val="center"/>
          </w:tcPr>
          <w:p>
            <w:pPr>
              <w:pStyle w:val="25"/>
              <w:jc w:val="center"/>
            </w:pPr>
            <w: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2</w:t>
            </w:r>
            <w:r>
              <w:t>1</w:t>
            </w:r>
          </w:p>
        </w:tc>
        <w:tc>
          <w:tcPr>
            <w:tcW w:w="667" w:type="pct"/>
            <w:vAlign w:val="center"/>
          </w:tcPr>
          <w:p>
            <w:pPr>
              <w:pStyle w:val="25"/>
            </w:pPr>
            <w:r>
              <w:rPr>
                <w:rFonts w:hint="eastAsia"/>
              </w:rPr>
              <w:t>帝辰建业新型材料加工二期项目</w:t>
            </w:r>
          </w:p>
        </w:tc>
        <w:tc>
          <w:tcPr>
            <w:tcW w:w="321" w:type="pct"/>
            <w:vAlign w:val="center"/>
          </w:tcPr>
          <w:p>
            <w:pPr>
              <w:pStyle w:val="25"/>
            </w:pPr>
            <w:r>
              <w:rPr>
                <w:rFonts w:hint="eastAsia"/>
              </w:rPr>
              <w:t>新建</w:t>
            </w:r>
          </w:p>
        </w:tc>
        <w:tc>
          <w:tcPr>
            <w:tcW w:w="2390" w:type="pct"/>
            <w:vAlign w:val="center"/>
          </w:tcPr>
          <w:p>
            <w:pPr>
              <w:pStyle w:val="25"/>
            </w:pPr>
            <w:r>
              <w:rPr>
                <w:rFonts w:hint="eastAsia"/>
              </w:rPr>
              <w:t>新建新型材料加工生产线两条，占地面积</w:t>
            </w:r>
            <w:r>
              <w:t>8</w:t>
            </w:r>
            <w:r>
              <w:rPr>
                <w:rFonts w:hint="eastAsia"/>
              </w:rPr>
              <w:t>亩。</w:t>
            </w:r>
          </w:p>
        </w:tc>
        <w:tc>
          <w:tcPr>
            <w:tcW w:w="434" w:type="pct"/>
            <w:vAlign w:val="center"/>
          </w:tcPr>
          <w:p>
            <w:pPr>
              <w:pStyle w:val="25"/>
              <w:jc w:val="center"/>
            </w:pPr>
            <w:r>
              <w:rPr>
                <w:rFonts w:hint="eastAsia"/>
              </w:rPr>
              <w:t>永乐街道办</w:t>
            </w:r>
          </w:p>
        </w:tc>
        <w:tc>
          <w:tcPr>
            <w:tcW w:w="494" w:type="pct"/>
            <w:vAlign w:val="center"/>
          </w:tcPr>
          <w:p>
            <w:pPr>
              <w:pStyle w:val="25"/>
              <w:jc w:val="center"/>
            </w:pPr>
            <w:r>
              <w:t>2021-2022</w:t>
            </w:r>
          </w:p>
        </w:tc>
        <w:tc>
          <w:tcPr>
            <w:tcW w:w="443" w:type="pct"/>
            <w:vAlign w:val="center"/>
          </w:tcPr>
          <w:p>
            <w:pPr>
              <w:pStyle w:val="25"/>
              <w:jc w:val="center"/>
            </w:pPr>
            <w: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2</w:t>
            </w:r>
            <w:r>
              <w:t>2</w:t>
            </w:r>
          </w:p>
        </w:tc>
        <w:tc>
          <w:tcPr>
            <w:tcW w:w="667" w:type="pct"/>
            <w:vAlign w:val="center"/>
          </w:tcPr>
          <w:p>
            <w:pPr>
              <w:pStyle w:val="25"/>
            </w:pPr>
            <w:r>
              <w:rPr>
                <w:rFonts w:hint="eastAsia"/>
              </w:rPr>
              <w:t>铁路专用预制件加工项目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利用重晶石、石英石及方解石为主的非金属矿山建设过程中，产生了大量优质的围岩废石，为实施绿色矿山建设和资源综合利用的目标，公司拟加工铁路枕木、盖板、道沿及其它铁路专用混泥土预制件。</w:t>
            </w:r>
          </w:p>
        </w:tc>
        <w:tc>
          <w:tcPr>
            <w:tcW w:w="434" w:type="pct"/>
            <w:vAlign w:val="center"/>
          </w:tcPr>
          <w:p>
            <w:pPr>
              <w:pStyle w:val="25"/>
              <w:jc w:val="center"/>
            </w:pPr>
            <w:r>
              <w:rPr>
                <w:rFonts w:hint="eastAsia"/>
              </w:rPr>
              <w:t>回龙镇</w:t>
            </w:r>
          </w:p>
        </w:tc>
        <w:tc>
          <w:tcPr>
            <w:tcW w:w="494" w:type="pct"/>
            <w:vAlign w:val="center"/>
          </w:tcPr>
          <w:p>
            <w:pPr>
              <w:pStyle w:val="25"/>
              <w:jc w:val="center"/>
            </w:pPr>
            <w:r>
              <w:t>2022-2027</w:t>
            </w:r>
          </w:p>
        </w:tc>
        <w:tc>
          <w:tcPr>
            <w:tcW w:w="443" w:type="pct"/>
            <w:vAlign w:val="center"/>
          </w:tcPr>
          <w:p>
            <w:pPr>
              <w:pStyle w:val="25"/>
              <w:jc w:val="center"/>
            </w:pPr>
            <w: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63" w:type="pct"/>
            <w:gridSpan w:val="5"/>
            <w:vAlign w:val="center"/>
          </w:tcPr>
          <w:p>
            <w:pPr>
              <w:pStyle w:val="25"/>
              <w:rPr>
                <w:b/>
              </w:rPr>
            </w:pPr>
            <w:r>
              <w:rPr>
                <w:rFonts w:hint="eastAsia"/>
                <w:b/>
              </w:rPr>
              <w:t>特色农产产业项目（27个）</w:t>
            </w:r>
          </w:p>
        </w:tc>
        <w:tc>
          <w:tcPr>
            <w:tcW w:w="494" w:type="pct"/>
            <w:noWrap/>
            <w:vAlign w:val="center"/>
          </w:tcPr>
          <w:p>
            <w:pPr>
              <w:pStyle w:val="25"/>
              <w:jc w:val="center"/>
              <w:rPr>
                <w:b/>
              </w:rPr>
            </w:pPr>
            <w:r>
              <w:rPr>
                <w:b/>
              </w:rPr>
              <w:t>/</w:t>
            </w:r>
          </w:p>
        </w:tc>
        <w:tc>
          <w:tcPr>
            <w:tcW w:w="443" w:type="pct"/>
            <w:noWrap/>
            <w:vAlign w:val="center"/>
          </w:tcPr>
          <w:p>
            <w:pPr>
              <w:pStyle w:val="25"/>
              <w:jc w:val="center"/>
              <w:rPr>
                <w:b/>
              </w:rPr>
            </w:pPr>
            <w:r>
              <w:rPr>
                <w:b/>
              </w:rPr>
              <w:t>118527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2</w:t>
            </w:r>
            <w:r>
              <w:t>3</w:t>
            </w:r>
          </w:p>
        </w:tc>
        <w:tc>
          <w:tcPr>
            <w:tcW w:w="667" w:type="pct"/>
            <w:vAlign w:val="center"/>
          </w:tcPr>
          <w:p>
            <w:pPr>
              <w:pStyle w:val="25"/>
            </w:pPr>
            <w:r>
              <w:rPr>
                <w:rFonts w:hint="eastAsia"/>
              </w:rPr>
              <w:t>镇安县高山木耳项目</w:t>
            </w:r>
          </w:p>
        </w:tc>
        <w:tc>
          <w:tcPr>
            <w:tcW w:w="321" w:type="pct"/>
            <w:vAlign w:val="center"/>
          </w:tcPr>
          <w:p>
            <w:pPr>
              <w:pStyle w:val="25"/>
            </w:pPr>
            <w:r>
              <w:rPr>
                <w:rFonts w:hint="eastAsia"/>
              </w:rPr>
              <w:t>新建</w:t>
            </w:r>
          </w:p>
        </w:tc>
        <w:tc>
          <w:tcPr>
            <w:tcW w:w="2390" w:type="pct"/>
            <w:vAlign w:val="center"/>
          </w:tcPr>
          <w:p>
            <w:pPr>
              <w:pStyle w:val="25"/>
            </w:pPr>
            <w:r>
              <w:rPr>
                <w:rFonts w:hint="eastAsia"/>
              </w:rPr>
              <w:t>以云盖寺镇为中心，采取“公司</w:t>
            </w:r>
            <w:r>
              <w:t>+</w:t>
            </w:r>
            <w:r>
              <w:rPr>
                <w:rFonts w:hint="eastAsia"/>
              </w:rPr>
              <w:t>”模式，规划建设集菌种培育、新品种试验、菌产品采摘、规范化基地建设为一体的高山木耳产业园，打造镇安高山木耳品牌，配套建设路、水、电、讯、围墙等基础设施，辐射带动年发展高山木耳</w:t>
            </w:r>
            <w:r>
              <w:t>2000</w:t>
            </w:r>
            <w:r>
              <w:rPr>
                <w:rFonts w:hint="eastAsia"/>
              </w:rPr>
              <w:t>万袋以上，带动农户</w:t>
            </w:r>
            <w:r>
              <w:t>1000</w:t>
            </w:r>
            <w:r>
              <w:rPr>
                <w:rFonts w:hint="eastAsia"/>
              </w:rPr>
              <w:t>户。</w:t>
            </w:r>
          </w:p>
        </w:tc>
        <w:tc>
          <w:tcPr>
            <w:tcW w:w="434" w:type="pct"/>
            <w:vAlign w:val="center"/>
          </w:tcPr>
          <w:p>
            <w:pPr>
              <w:pStyle w:val="25"/>
              <w:jc w:val="center"/>
            </w:pPr>
            <w:r>
              <w:rPr>
                <w:rFonts w:hint="eastAsia"/>
              </w:rPr>
              <w:t>云盖寺镇</w:t>
            </w:r>
          </w:p>
        </w:tc>
        <w:tc>
          <w:tcPr>
            <w:tcW w:w="494" w:type="pct"/>
            <w:vAlign w:val="center"/>
          </w:tcPr>
          <w:p>
            <w:pPr>
              <w:pStyle w:val="25"/>
              <w:jc w:val="center"/>
            </w:pPr>
            <w:r>
              <w:t>2021-2025</w:t>
            </w:r>
          </w:p>
        </w:tc>
        <w:tc>
          <w:tcPr>
            <w:tcW w:w="443" w:type="pct"/>
            <w:vAlign w:val="center"/>
          </w:tcPr>
          <w:p>
            <w:pPr>
              <w:pStyle w:val="25"/>
              <w:jc w:val="center"/>
            </w:pPr>
            <w: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2</w:t>
            </w:r>
            <w:r>
              <w:t>4</w:t>
            </w:r>
          </w:p>
        </w:tc>
        <w:tc>
          <w:tcPr>
            <w:tcW w:w="667" w:type="pct"/>
            <w:vAlign w:val="center"/>
          </w:tcPr>
          <w:p>
            <w:pPr>
              <w:pStyle w:val="25"/>
            </w:pPr>
            <w:r>
              <w:rPr>
                <w:rFonts w:hint="eastAsia"/>
              </w:rPr>
              <w:t>镇安县金庙仓农业发展有限公司食用菌菌种厂</w:t>
            </w:r>
          </w:p>
        </w:tc>
        <w:tc>
          <w:tcPr>
            <w:tcW w:w="321" w:type="pct"/>
            <w:vAlign w:val="center"/>
          </w:tcPr>
          <w:p>
            <w:pPr>
              <w:pStyle w:val="25"/>
            </w:pPr>
            <w:r>
              <w:rPr>
                <w:rFonts w:hint="eastAsia"/>
              </w:rPr>
              <w:t>新建</w:t>
            </w:r>
          </w:p>
        </w:tc>
        <w:tc>
          <w:tcPr>
            <w:tcW w:w="2390" w:type="pct"/>
            <w:vAlign w:val="center"/>
          </w:tcPr>
          <w:p>
            <w:pPr>
              <w:pStyle w:val="25"/>
            </w:pPr>
            <w:r>
              <w:rPr>
                <w:rFonts w:hint="eastAsia"/>
              </w:rPr>
              <w:t>依托镇安县食用菌产业基础，在百户以上银民小区、搬迁点建设食用菌菌种生产线，大力发展食用菌产业。</w:t>
            </w:r>
          </w:p>
        </w:tc>
        <w:tc>
          <w:tcPr>
            <w:tcW w:w="434" w:type="pct"/>
            <w:vAlign w:val="center"/>
          </w:tcPr>
          <w:p>
            <w:pPr>
              <w:pStyle w:val="25"/>
              <w:jc w:val="center"/>
            </w:pPr>
            <w:r>
              <w:rPr>
                <w:rFonts w:hint="eastAsia"/>
              </w:rPr>
              <w:t>相关镇办</w:t>
            </w:r>
          </w:p>
        </w:tc>
        <w:tc>
          <w:tcPr>
            <w:tcW w:w="494" w:type="pct"/>
            <w:vAlign w:val="center"/>
          </w:tcPr>
          <w:p>
            <w:pPr>
              <w:pStyle w:val="25"/>
              <w:jc w:val="center"/>
            </w:pPr>
            <w:r>
              <w:t>2021-2025</w:t>
            </w:r>
          </w:p>
        </w:tc>
        <w:tc>
          <w:tcPr>
            <w:tcW w:w="443" w:type="pct"/>
            <w:vAlign w:val="center"/>
          </w:tcPr>
          <w:p>
            <w:pPr>
              <w:pStyle w:val="25"/>
              <w:jc w:val="center"/>
            </w:pPr>
            <w: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2</w:t>
            </w:r>
            <w:r>
              <w:t>5</w:t>
            </w:r>
          </w:p>
        </w:tc>
        <w:tc>
          <w:tcPr>
            <w:tcW w:w="667" w:type="pct"/>
            <w:vAlign w:val="center"/>
          </w:tcPr>
          <w:p>
            <w:pPr>
              <w:pStyle w:val="25"/>
            </w:pPr>
            <w:r>
              <w:rPr>
                <w:rFonts w:hint="eastAsia"/>
              </w:rPr>
              <w:t>食用菌生态标准园建设</w:t>
            </w:r>
          </w:p>
        </w:tc>
        <w:tc>
          <w:tcPr>
            <w:tcW w:w="321" w:type="pct"/>
            <w:vAlign w:val="center"/>
          </w:tcPr>
          <w:p>
            <w:pPr>
              <w:pStyle w:val="25"/>
            </w:pPr>
            <w:r>
              <w:rPr>
                <w:rFonts w:hint="eastAsia"/>
              </w:rPr>
              <w:t>新建</w:t>
            </w:r>
          </w:p>
        </w:tc>
        <w:tc>
          <w:tcPr>
            <w:tcW w:w="2390" w:type="pct"/>
            <w:vAlign w:val="center"/>
          </w:tcPr>
          <w:p>
            <w:pPr>
              <w:pStyle w:val="25"/>
            </w:pPr>
            <w:r>
              <w:rPr>
                <w:rFonts w:hint="eastAsia"/>
              </w:rPr>
              <w:t>在全县范围内建设20个食用菌生态标准园。</w:t>
            </w:r>
          </w:p>
        </w:tc>
        <w:tc>
          <w:tcPr>
            <w:tcW w:w="434" w:type="pct"/>
            <w:vAlign w:val="center"/>
          </w:tcPr>
          <w:p>
            <w:pPr>
              <w:pStyle w:val="25"/>
              <w:jc w:val="center"/>
            </w:pPr>
            <w:r>
              <w:rPr>
                <w:rFonts w:hint="eastAsia"/>
              </w:rPr>
              <w:t>相关镇办</w:t>
            </w:r>
          </w:p>
        </w:tc>
        <w:tc>
          <w:tcPr>
            <w:tcW w:w="494" w:type="pct"/>
            <w:vAlign w:val="center"/>
          </w:tcPr>
          <w:p>
            <w:pPr>
              <w:pStyle w:val="25"/>
              <w:jc w:val="center"/>
            </w:pPr>
            <w:r>
              <w:t>2021-2025</w:t>
            </w:r>
          </w:p>
        </w:tc>
        <w:tc>
          <w:tcPr>
            <w:tcW w:w="443" w:type="pct"/>
            <w:vAlign w:val="center"/>
          </w:tcPr>
          <w:p>
            <w:pPr>
              <w:pStyle w:val="25"/>
              <w:jc w:val="center"/>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2</w:t>
            </w:r>
            <w:r>
              <w:t>6</w:t>
            </w:r>
          </w:p>
        </w:tc>
        <w:tc>
          <w:tcPr>
            <w:tcW w:w="667" w:type="pct"/>
            <w:vAlign w:val="center"/>
          </w:tcPr>
          <w:p>
            <w:pPr>
              <w:pStyle w:val="25"/>
            </w:pPr>
            <w:r>
              <w:rPr>
                <w:rFonts w:hint="eastAsia"/>
              </w:rPr>
              <w:t>镇安县万亩千吨蚕桑产业项目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建设高产桑园</w:t>
            </w:r>
            <w:r>
              <w:t>5</w:t>
            </w:r>
            <w:r>
              <w:rPr>
                <w:rFonts w:hint="eastAsia"/>
              </w:rPr>
              <w:t>万亩，桑园稳定在</w:t>
            </w:r>
            <w:r>
              <w:t>7</w:t>
            </w:r>
            <w:r>
              <w:rPr>
                <w:rFonts w:hint="eastAsia"/>
              </w:rPr>
              <w:t>万亩左右，新建小蚕共育室</w:t>
            </w:r>
            <w:r>
              <w:t>1000</w:t>
            </w:r>
            <w:r>
              <w:rPr>
                <w:rFonts w:hint="eastAsia"/>
              </w:rPr>
              <w:t>间，养蚕室（工厂）</w:t>
            </w:r>
            <w:r>
              <w:t>40</w:t>
            </w:r>
            <w:r>
              <w:rPr>
                <w:rFonts w:hint="eastAsia"/>
              </w:rPr>
              <w:t>万平方米，推广省力化蚕具、方格簇，扩建烘烤车间，建设蚕蛹深加工企业一个，带动农户</w:t>
            </w:r>
            <w:r>
              <w:t>8900</w:t>
            </w:r>
            <w:r>
              <w:rPr>
                <w:rFonts w:hint="eastAsia"/>
              </w:rPr>
              <w:t>户。</w:t>
            </w:r>
          </w:p>
        </w:tc>
        <w:tc>
          <w:tcPr>
            <w:tcW w:w="434" w:type="pct"/>
            <w:vAlign w:val="center"/>
          </w:tcPr>
          <w:p>
            <w:pPr>
              <w:pStyle w:val="25"/>
              <w:jc w:val="center"/>
            </w:pPr>
            <w:r>
              <w:rPr>
                <w:rFonts w:hint="eastAsia"/>
              </w:rPr>
              <w:t>相关镇办</w:t>
            </w:r>
          </w:p>
        </w:tc>
        <w:tc>
          <w:tcPr>
            <w:tcW w:w="494" w:type="pct"/>
            <w:vAlign w:val="center"/>
          </w:tcPr>
          <w:p>
            <w:pPr>
              <w:pStyle w:val="25"/>
              <w:jc w:val="center"/>
            </w:pPr>
            <w:r>
              <w:t>2021-2025</w:t>
            </w:r>
          </w:p>
        </w:tc>
        <w:tc>
          <w:tcPr>
            <w:tcW w:w="443" w:type="pct"/>
            <w:vAlign w:val="center"/>
          </w:tcPr>
          <w:p>
            <w:pPr>
              <w:pStyle w:val="25"/>
              <w:jc w:val="center"/>
            </w:pPr>
            <w: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2</w:t>
            </w:r>
            <w:r>
              <w:t>7</w:t>
            </w:r>
          </w:p>
        </w:tc>
        <w:tc>
          <w:tcPr>
            <w:tcW w:w="667" w:type="pct"/>
            <w:vAlign w:val="center"/>
          </w:tcPr>
          <w:p>
            <w:pPr>
              <w:pStyle w:val="25"/>
            </w:pPr>
            <w:r>
              <w:rPr>
                <w:rFonts w:hint="eastAsia"/>
              </w:rPr>
              <w:t>良种核桃、板栗繁育基地建设项目</w:t>
            </w:r>
          </w:p>
        </w:tc>
        <w:tc>
          <w:tcPr>
            <w:tcW w:w="321" w:type="pct"/>
            <w:vAlign w:val="center"/>
          </w:tcPr>
          <w:p>
            <w:pPr>
              <w:pStyle w:val="25"/>
            </w:pPr>
            <w:r>
              <w:rPr>
                <w:rFonts w:hint="eastAsia"/>
              </w:rPr>
              <w:t>新建</w:t>
            </w:r>
          </w:p>
        </w:tc>
        <w:tc>
          <w:tcPr>
            <w:tcW w:w="2390" w:type="pct"/>
            <w:vAlign w:val="center"/>
          </w:tcPr>
          <w:p>
            <w:pPr>
              <w:pStyle w:val="25"/>
            </w:pPr>
            <w:r>
              <w:rPr>
                <w:rFonts w:hint="eastAsia"/>
              </w:rPr>
              <w:t>以云镇、永乐、回龙3个镇（办） 为主建设良种核桃采穗圃150亩、嫁接苗培育基地50亩。建立“镇安1号”良种采穗圃1000亩。 在半高山以上“金真栗” “金真晚栗”适生区建立标准化采穗圃500亩。</w:t>
            </w:r>
          </w:p>
        </w:tc>
        <w:tc>
          <w:tcPr>
            <w:tcW w:w="434" w:type="pct"/>
            <w:vAlign w:val="center"/>
          </w:tcPr>
          <w:p>
            <w:pPr>
              <w:pStyle w:val="25"/>
              <w:jc w:val="center"/>
            </w:pPr>
            <w:r>
              <w:rPr>
                <w:rFonts w:hint="eastAsia"/>
              </w:rPr>
              <w:t>相关镇办</w:t>
            </w:r>
          </w:p>
        </w:tc>
        <w:tc>
          <w:tcPr>
            <w:tcW w:w="494" w:type="pct"/>
            <w:vAlign w:val="center"/>
          </w:tcPr>
          <w:p>
            <w:pPr>
              <w:pStyle w:val="25"/>
              <w:jc w:val="center"/>
            </w:pPr>
            <w:r>
              <w:t>2021-2025</w:t>
            </w:r>
          </w:p>
        </w:tc>
        <w:tc>
          <w:tcPr>
            <w:tcW w:w="443" w:type="pct"/>
            <w:vAlign w:val="center"/>
          </w:tcPr>
          <w:p>
            <w:pPr>
              <w:pStyle w:val="25"/>
              <w:jc w:val="center"/>
            </w:pPr>
            <w: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2</w:t>
            </w:r>
            <w:r>
              <w:t>8</w:t>
            </w:r>
          </w:p>
        </w:tc>
        <w:tc>
          <w:tcPr>
            <w:tcW w:w="667" w:type="pct"/>
            <w:vAlign w:val="center"/>
          </w:tcPr>
          <w:p>
            <w:pPr>
              <w:pStyle w:val="25"/>
            </w:pPr>
            <w:r>
              <w:rPr>
                <w:rFonts w:hint="eastAsia"/>
              </w:rPr>
              <w:t>规模养殖场及良种繁育体系建设项目</w:t>
            </w:r>
          </w:p>
        </w:tc>
        <w:tc>
          <w:tcPr>
            <w:tcW w:w="321" w:type="pct"/>
            <w:vAlign w:val="center"/>
          </w:tcPr>
          <w:p>
            <w:pPr>
              <w:pStyle w:val="25"/>
            </w:pPr>
            <w:r>
              <w:rPr>
                <w:rFonts w:hint="eastAsia"/>
              </w:rPr>
              <w:t>新建</w:t>
            </w:r>
          </w:p>
        </w:tc>
        <w:tc>
          <w:tcPr>
            <w:tcW w:w="2390" w:type="pct"/>
            <w:vAlign w:val="center"/>
          </w:tcPr>
          <w:p>
            <w:pPr>
              <w:pStyle w:val="25"/>
            </w:pPr>
            <w:r>
              <w:t>1</w:t>
            </w:r>
            <w:r>
              <w:rPr>
                <w:rFonts w:hint="eastAsia"/>
              </w:rPr>
              <w:t>）畜禽规模养殖场标准化创建项目：以圈舍标准化改造、现代养殖设备推广和先进生产工艺应用为主要内容，新增创建畜禽养殖标准化示范场</w:t>
            </w:r>
            <w:r>
              <w:t>26</w:t>
            </w:r>
            <w:r>
              <w:rPr>
                <w:rFonts w:hint="eastAsia"/>
              </w:rPr>
              <w:t>个。</w:t>
            </w:r>
            <w:r>
              <w:t>2</w:t>
            </w:r>
            <w:r>
              <w:rPr>
                <w:rFonts w:hint="eastAsia"/>
              </w:rPr>
              <w:t>）新建规模养殖场建设项目：以机械饲喂、自动清粪、智能控制等先进生产设备应用为重点，新发展准化规模养殖场</w:t>
            </w:r>
            <w:r>
              <w:t>15</w:t>
            </w:r>
            <w:r>
              <w:rPr>
                <w:rFonts w:hint="eastAsia"/>
              </w:rPr>
              <w:t>个。</w:t>
            </w:r>
            <w:r>
              <w:t>3</w:t>
            </w:r>
            <w:r>
              <w:rPr>
                <w:rFonts w:hint="eastAsia"/>
              </w:rPr>
              <w:t>）产业大户培育项目：鼓励以家庭为单元，整合资源、人力和资金，大力发展以农户为单元的家庭适度规模养殖，培育新型产业特色养殖农户</w:t>
            </w:r>
            <w:r>
              <w:t>200</w:t>
            </w:r>
            <w:r>
              <w:rPr>
                <w:rFonts w:hint="eastAsia"/>
              </w:rPr>
              <w:t>户。</w:t>
            </w:r>
          </w:p>
        </w:tc>
        <w:tc>
          <w:tcPr>
            <w:tcW w:w="434" w:type="pct"/>
            <w:vAlign w:val="center"/>
          </w:tcPr>
          <w:p>
            <w:pPr>
              <w:pStyle w:val="25"/>
              <w:jc w:val="center"/>
            </w:pPr>
            <w:r>
              <w:rPr>
                <w:rFonts w:hint="eastAsia"/>
              </w:rPr>
              <w:t>相关镇办</w:t>
            </w:r>
          </w:p>
        </w:tc>
        <w:tc>
          <w:tcPr>
            <w:tcW w:w="494" w:type="pct"/>
            <w:vAlign w:val="center"/>
          </w:tcPr>
          <w:p>
            <w:pPr>
              <w:pStyle w:val="25"/>
              <w:jc w:val="center"/>
            </w:pPr>
            <w:r>
              <w:t>2021-2025</w:t>
            </w:r>
          </w:p>
        </w:tc>
        <w:tc>
          <w:tcPr>
            <w:tcW w:w="443" w:type="pct"/>
            <w:vAlign w:val="center"/>
          </w:tcPr>
          <w:p>
            <w:pPr>
              <w:pStyle w:val="25"/>
              <w:jc w:val="center"/>
            </w:pPr>
            <w: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2</w:t>
            </w:r>
            <w:r>
              <w:t>9</w:t>
            </w:r>
          </w:p>
        </w:tc>
        <w:tc>
          <w:tcPr>
            <w:tcW w:w="667" w:type="pct"/>
            <w:vAlign w:val="center"/>
          </w:tcPr>
          <w:p>
            <w:pPr>
              <w:pStyle w:val="25"/>
            </w:pPr>
            <w:r>
              <w:rPr>
                <w:rFonts w:hint="eastAsia"/>
              </w:rPr>
              <w:t>西口有机肉牛产业化示范基地项目</w:t>
            </w:r>
          </w:p>
        </w:tc>
        <w:tc>
          <w:tcPr>
            <w:tcW w:w="321" w:type="pct"/>
            <w:vAlign w:val="center"/>
          </w:tcPr>
          <w:p>
            <w:pPr>
              <w:pStyle w:val="25"/>
            </w:pPr>
            <w:r>
              <w:rPr>
                <w:rFonts w:hint="eastAsia"/>
              </w:rPr>
              <w:t>新建</w:t>
            </w:r>
          </w:p>
        </w:tc>
        <w:tc>
          <w:tcPr>
            <w:tcW w:w="2390" w:type="pct"/>
            <w:vAlign w:val="center"/>
          </w:tcPr>
          <w:p>
            <w:pPr>
              <w:pStyle w:val="25"/>
            </w:pPr>
            <w:r>
              <w:rPr>
                <w:rFonts w:hint="eastAsia"/>
              </w:rPr>
              <w:t>以有机肉牛生产为核心，以发展农业循环经济为目标</w:t>
            </w:r>
            <w:r>
              <w:t>,</w:t>
            </w:r>
            <w:r>
              <w:rPr>
                <w:rFonts w:hint="eastAsia"/>
              </w:rPr>
              <w:t>建设优质高产青贮饲料基地</w:t>
            </w:r>
            <w:r>
              <w:t>5000</w:t>
            </w:r>
            <w:r>
              <w:rPr>
                <w:rFonts w:hint="eastAsia"/>
              </w:rPr>
              <w:t>亩、改良天然牧场</w:t>
            </w:r>
            <w:r>
              <w:t>1</w:t>
            </w:r>
            <w:r>
              <w:rPr>
                <w:rFonts w:hint="eastAsia"/>
              </w:rPr>
              <w:t>万亩</w:t>
            </w:r>
            <w:r>
              <w:t>;</w:t>
            </w:r>
            <w:r>
              <w:rPr>
                <w:rFonts w:hint="eastAsia"/>
              </w:rPr>
              <w:t>建设有机肉牛养殖核心基地</w:t>
            </w:r>
            <w:r>
              <w:t>1</w:t>
            </w:r>
            <w:r>
              <w:rPr>
                <w:rFonts w:hint="eastAsia"/>
              </w:rPr>
              <w:t>处，辐射带动</w:t>
            </w:r>
            <w:r>
              <w:t>500</w:t>
            </w:r>
            <w:r>
              <w:rPr>
                <w:rFonts w:hint="eastAsia"/>
              </w:rPr>
              <w:t>户养殖户，达到年出栏</w:t>
            </w:r>
            <w:r>
              <w:t>2</w:t>
            </w:r>
            <w:r>
              <w:rPr>
                <w:rFonts w:hint="eastAsia"/>
              </w:rPr>
              <w:t>万头有机肉牛规模。</w:t>
            </w:r>
          </w:p>
        </w:tc>
        <w:tc>
          <w:tcPr>
            <w:tcW w:w="434" w:type="pct"/>
            <w:vAlign w:val="center"/>
          </w:tcPr>
          <w:p>
            <w:pPr>
              <w:pStyle w:val="25"/>
              <w:jc w:val="center"/>
            </w:pPr>
            <w:r>
              <w:rPr>
                <w:rFonts w:hint="eastAsia"/>
              </w:rPr>
              <w:t>西口镇</w:t>
            </w:r>
          </w:p>
        </w:tc>
        <w:tc>
          <w:tcPr>
            <w:tcW w:w="494" w:type="pct"/>
            <w:vAlign w:val="center"/>
          </w:tcPr>
          <w:p>
            <w:pPr>
              <w:pStyle w:val="25"/>
              <w:jc w:val="center"/>
            </w:pPr>
            <w:r>
              <w:t>2021-2022</w:t>
            </w:r>
          </w:p>
        </w:tc>
        <w:tc>
          <w:tcPr>
            <w:tcW w:w="443" w:type="pct"/>
            <w:vAlign w:val="center"/>
          </w:tcPr>
          <w:p>
            <w:pPr>
              <w:pStyle w:val="25"/>
              <w:jc w:val="center"/>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3</w:t>
            </w:r>
            <w:r>
              <w:t>0</w:t>
            </w:r>
          </w:p>
        </w:tc>
        <w:tc>
          <w:tcPr>
            <w:tcW w:w="667" w:type="pct"/>
            <w:vAlign w:val="center"/>
          </w:tcPr>
          <w:p>
            <w:pPr>
              <w:pStyle w:val="25"/>
            </w:pPr>
            <w:r>
              <w:rPr>
                <w:rFonts w:hint="eastAsia"/>
              </w:rPr>
              <w:t>特色水产养殖项目</w:t>
            </w:r>
          </w:p>
        </w:tc>
        <w:tc>
          <w:tcPr>
            <w:tcW w:w="321" w:type="pct"/>
            <w:vAlign w:val="center"/>
          </w:tcPr>
          <w:p>
            <w:pPr>
              <w:pStyle w:val="25"/>
            </w:pPr>
            <w:r>
              <w:rPr>
                <w:rFonts w:hint="eastAsia"/>
              </w:rPr>
              <w:t>新建</w:t>
            </w:r>
          </w:p>
        </w:tc>
        <w:tc>
          <w:tcPr>
            <w:tcW w:w="2390" w:type="pct"/>
            <w:vAlign w:val="center"/>
          </w:tcPr>
          <w:p>
            <w:pPr>
              <w:pStyle w:val="25"/>
            </w:pPr>
            <w:r>
              <w:t>1</w:t>
            </w:r>
            <w:r>
              <w:rPr>
                <w:rFonts w:hint="eastAsia"/>
              </w:rPr>
              <w:t>）镇安“小龙虾”养殖基地建设项目。以西口回族镇程家川为基地，带动周边地区发展小龙虾养殖</w:t>
            </w:r>
            <w:r>
              <w:t>500</w:t>
            </w:r>
            <w:r>
              <w:rPr>
                <w:rFonts w:hint="eastAsia"/>
              </w:rPr>
              <w:t>亩；推广“稻鱼综养”、“虾稻连作”养殖模式，发展生态水产养殖</w:t>
            </w:r>
            <w:r>
              <w:t>500</w:t>
            </w:r>
            <w:r>
              <w:rPr>
                <w:rFonts w:hint="eastAsia"/>
              </w:rPr>
              <w:t>亩，总投资</w:t>
            </w:r>
            <w:r>
              <w:t>1000</w:t>
            </w:r>
            <w:r>
              <w:rPr>
                <w:rFonts w:hint="eastAsia"/>
              </w:rPr>
              <w:t>万元。</w:t>
            </w:r>
            <w:r>
              <w:t>2</w:t>
            </w:r>
            <w:r>
              <w:rPr>
                <w:rFonts w:hint="eastAsia"/>
              </w:rPr>
              <w:t>）名优冷水鱼规模养殖项目。以高峰镇鱼坪村、木王镇桂林村为基地，建设名优冷水鱼类养殖繁殖场</w:t>
            </w:r>
            <w:r>
              <w:t>2</w:t>
            </w:r>
            <w:r>
              <w:rPr>
                <w:rFonts w:hint="eastAsia"/>
              </w:rPr>
              <w:t>个，配套建设苗种培育、成鱼养殖、饲料培育池等设施，总投资</w:t>
            </w:r>
            <w:r>
              <w:t>500</w:t>
            </w:r>
            <w:r>
              <w:rPr>
                <w:rFonts w:hint="eastAsia"/>
              </w:rPr>
              <w:t>万元。</w:t>
            </w:r>
            <w:r>
              <w:t>3</w:t>
            </w:r>
            <w:r>
              <w:rPr>
                <w:rFonts w:hint="eastAsia"/>
              </w:rPr>
              <w:t>）休闲水产示范基地建设项目。以永晟水产公司为龙头，建设集水产科技示范、休闲垂钓、观光度假、餐饮娱乐等为一体的水产科技与休闲体验示范基地</w:t>
            </w:r>
            <w:r>
              <w:t>2</w:t>
            </w:r>
            <w:r>
              <w:rPr>
                <w:rFonts w:hint="eastAsia"/>
              </w:rPr>
              <w:t>处，带动促进产业升级。</w:t>
            </w:r>
          </w:p>
        </w:tc>
        <w:tc>
          <w:tcPr>
            <w:tcW w:w="434" w:type="pct"/>
            <w:vAlign w:val="center"/>
          </w:tcPr>
          <w:p>
            <w:pPr>
              <w:pStyle w:val="25"/>
              <w:jc w:val="center"/>
            </w:pPr>
            <w:r>
              <w:rPr>
                <w:rFonts w:hint="eastAsia"/>
              </w:rPr>
              <w:t>西口镇</w:t>
            </w:r>
          </w:p>
        </w:tc>
        <w:tc>
          <w:tcPr>
            <w:tcW w:w="494" w:type="pct"/>
            <w:vAlign w:val="center"/>
          </w:tcPr>
          <w:p>
            <w:pPr>
              <w:pStyle w:val="25"/>
              <w:jc w:val="center"/>
            </w:pPr>
            <w:r>
              <w:t>2021-2025</w:t>
            </w:r>
          </w:p>
        </w:tc>
        <w:tc>
          <w:tcPr>
            <w:tcW w:w="443" w:type="pct"/>
            <w:vAlign w:val="center"/>
          </w:tcPr>
          <w:p>
            <w:pPr>
              <w:pStyle w:val="25"/>
              <w:jc w:val="center"/>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3</w:t>
            </w:r>
            <w:r>
              <w:t>1</w:t>
            </w:r>
          </w:p>
        </w:tc>
        <w:tc>
          <w:tcPr>
            <w:tcW w:w="667" w:type="pct"/>
            <w:vAlign w:val="center"/>
          </w:tcPr>
          <w:p>
            <w:pPr>
              <w:pStyle w:val="25"/>
            </w:pPr>
            <w:r>
              <w:rPr>
                <w:rFonts w:hint="eastAsia"/>
              </w:rPr>
              <w:t>镇安县蜜蜂规模养殖项目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发展油菜基地</w:t>
            </w:r>
            <w:r>
              <w:t>5</w:t>
            </w:r>
            <w:r>
              <w:rPr>
                <w:rFonts w:hint="eastAsia"/>
              </w:rPr>
              <w:t>万亩，扩大蜜蜂养殖规模，建设蜂蜜加工厂，蜂蜜系列产品研发中心，进行蜜蜂品种改良，蜜蜂易发病的综合防治，配套其他附属设施。</w:t>
            </w:r>
          </w:p>
        </w:tc>
        <w:tc>
          <w:tcPr>
            <w:tcW w:w="434" w:type="pct"/>
            <w:noWrap/>
            <w:vAlign w:val="center"/>
          </w:tcPr>
          <w:p>
            <w:pPr>
              <w:pStyle w:val="25"/>
              <w:jc w:val="center"/>
            </w:pPr>
            <w:r>
              <w:rPr>
                <w:rFonts w:hint="eastAsia"/>
              </w:rPr>
              <w:t>相关镇</w:t>
            </w:r>
          </w:p>
        </w:tc>
        <w:tc>
          <w:tcPr>
            <w:tcW w:w="494" w:type="pct"/>
            <w:vAlign w:val="center"/>
          </w:tcPr>
          <w:p>
            <w:pPr>
              <w:pStyle w:val="25"/>
              <w:jc w:val="center"/>
            </w:pPr>
            <w:r>
              <w:t>2021-2025</w:t>
            </w:r>
          </w:p>
        </w:tc>
        <w:tc>
          <w:tcPr>
            <w:tcW w:w="443" w:type="pct"/>
            <w:vAlign w:val="center"/>
          </w:tcPr>
          <w:p>
            <w:pPr>
              <w:pStyle w:val="25"/>
              <w:jc w:val="center"/>
            </w:pPr>
            <w: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3</w:t>
            </w:r>
            <w:r>
              <w:t>2</w:t>
            </w:r>
          </w:p>
        </w:tc>
        <w:tc>
          <w:tcPr>
            <w:tcW w:w="667" w:type="pct"/>
            <w:vAlign w:val="center"/>
          </w:tcPr>
          <w:p>
            <w:pPr>
              <w:pStyle w:val="25"/>
            </w:pPr>
            <w:r>
              <w:rPr>
                <w:rFonts w:hint="eastAsia"/>
              </w:rPr>
              <w:t>乳制品加工项目</w:t>
            </w:r>
          </w:p>
        </w:tc>
        <w:tc>
          <w:tcPr>
            <w:tcW w:w="321" w:type="pct"/>
            <w:vAlign w:val="center"/>
          </w:tcPr>
          <w:p>
            <w:pPr>
              <w:pStyle w:val="25"/>
            </w:pPr>
            <w:r>
              <w:rPr>
                <w:rFonts w:hint="eastAsia"/>
              </w:rPr>
              <w:t>新建</w:t>
            </w:r>
          </w:p>
        </w:tc>
        <w:tc>
          <w:tcPr>
            <w:tcW w:w="2390" w:type="pct"/>
            <w:vAlign w:val="center"/>
          </w:tcPr>
          <w:p>
            <w:pPr>
              <w:pStyle w:val="25"/>
            </w:pPr>
            <w:r>
              <w:rPr>
                <w:rFonts w:hint="eastAsia"/>
              </w:rPr>
              <w:t>项目建设镇安天然草场，原生态自然环境为依托，形成以回族镇养牛养羊为主导产业，拟建设养殖集散基地</w:t>
            </w:r>
            <w:r>
              <w:t>5</w:t>
            </w:r>
            <w:r>
              <w:rPr>
                <w:rFonts w:hint="eastAsia"/>
              </w:rPr>
              <w:t>个，干湿法乳制品生产线各</w:t>
            </w:r>
            <w:r>
              <w:t>2</w:t>
            </w:r>
            <w:r>
              <w:rPr>
                <w:rFonts w:hint="eastAsia"/>
              </w:rPr>
              <w:t>条，将建设乳制品养殖基地、生产研发中心和交易中心。</w:t>
            </w:r>
          </w:p>
        </w:tc>
        <w:tc>
          <w:tcPr>
            <w:tcW w:w="434" w:type="pct"/>
            <w:vAlign w:val="center"/>
          </w:tcPr>
          <w:p>
            <w:pPr>
              <w:pStyle w:val="25"/>
              <w:jc w:val="center"/>
            </w:pPr>
            <w:r>
              <w:rPr>
                <w:rFonts w:hint="eastAsia"/>
              </w:rPr>
              <w:t>西口镇茅坪镇</w:t>
            </w:r>
          </w:p>
        </w:tc>
        <w:tc>
          <w:tcPr>
            <w:tcW w:w="494" w:type="pct"/>
            <w:vAlign w:val="center"/>
          </w:tcPr>
          <w:p>
            <w:pPr>
              <w:pStyle w:val="25"/>
              <w:jc w:val="center"/>
            </w:pPr>
            <w:r>
              <w:t>2021-2023</w:t>
            </w:r>
          </w:p>
        </w:tc>
        <w:tc>
          <w:tcPr>
            <w:tcW w:w="443" w:type="pct"/>
            <w:vAlign w:val="center"/>
          </w:tcPr>
          <w:p>
            <w:pPr>
              <w:pStyle w:val="25"/>
              <w:jc w:val="center"/>
            </w:pPr>
            <w: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3</w:t>
            </w:r>
            <w:r>
              <w:t>3</w:t>
            </w:r>
          </w:p>
        </w:tc>
        <w:tc>
          <w:tcPr>
            <w:tcW w:w="667" w:type="pct"/>
            <w:vAlign w:val="center"/>
          </w:tcPr>
          <w:p>
            <w:pPr>
              <w:pStyle w:val="25"/>
            </w:pPr>
            <w:r>
              <w:rPr>
                <w:rFonts w:hint="eastAsia"/>
              </w:rPr>
              <w:t>优质饮用水综合开发项目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在永乐街道办甘泉沟、云盖寺镇黑窑沟、月河镇杨沟与老庄、西口镇岭沟四个水源地取水，建设年产</w:t>
            </w:r>
            <w:r>
              <w:t>100</w:t>
            </w:r>
            <w:r>
              <w:rPr>
                <w:rFonts w:hint="eastAsia"/>
              </w:rPr>
              <w:t>万桶饮用水厂。</w:t>
            </w:r>
          </w:p>
        </w:tc>
        <w:tc>
          <w:tcPr>
            <w:tcW w:w="434" w:type="pct"/>
            <w:vAlign w:val="center"/>
          </w:tcPr>
          <w:p>
            <w:pPr>
              <w:pStyle w:val="25"/>
              <w:jc w:val="center"/>
            </w:pPr>
            <w:r>
              <w:rPr>
                <w:rFonts w:hint="eastAsia"/>
              </w:rPr>
              <w:t>云盖寺镇</w:t>
            </w:r>
          </w:p>
        </w:tc>
        <w:tc>
          <w:tcPr>
            <w:tcW w:w="494" w:type="pct"/>
            <w:vAlign w:val="center"/>
          </w:tcPr>
          <w:p>
            <w:pPr>
              <w:pStyle w:val="25"/>
              <w:jc w:val="center"/>
            </w:pPr>
            <w:r>
              <w:t>2022-2025</w:t>
            </w:r>
          </w:p>
        </w:tc>
        <w:tc>
          <w:tcPr>
            <w:tcW w:w="443" w:type="pct"/>
            <w:vAlign w:val="center"/>
          </w:tcPr>
          <w:p>
            <w:pPr>
              <w:pStyle w:val="25"/>
              <w:jc w:val="center"/>
            </w:pPr>
            <w: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3</w:t>
            </w:r>
            <w:r>
              <w:t>4</w:t>
            </w:r>
          </w:p>
        </w:tc>
        <w:tc>
          <w:tcPr>
            <w:tcW w:w="667" w:type="pct"/>
            <w:vAlign w:val="center"/>
          </w:tcPr>
          <w:p>
            <w:pPr>
              <w:pStyle w:val="25"/>
            </w:pPr>
            <w:r>
              <w:rPr>
                <w:rFonts w:hint="eastAsia"/>
              </w:rPr>
              <w:t>薯类产品深加工项目</w:t>
            </w:r>
          </w:p>
        </w:tc>
        <w:tc>
          <w:tcPr>
            <w:tcW w:w="321" w:type="pct"/>
            <w:vAlign w:val="center"/>
          </w:tcPr>
          <w:p>
            <w:pPr>
              <w:pStyle w:val="25"/>
            </w:pPr>
            <w:r>
              <w:rPr>
                <w:rFonts w:hint="eastAsia"/>
              </w:rPr>
              <w:t>新建</w:t>
            </w:r>
          </w:p>
        </w:tc>
        <w:tc>
          <w:tcPr>
            <w:tcW w:w="2390" w:type="pct"/>
            <w:vAlign w:val="center"/>
          </w:tcPr>
          <w:p>
            <w:pPr>
              <w:pStyle w:val="25"/>
            </w:pPr>
            <w:r>
              <w:rPr>
                <w:rFonts w:hint="eastAsia"/>
              </w:rPr>
              <w:t>拟建设年产</w:t>
            </w:r>
            <w:r>
              <w:t>500</w:t>
            </w:r>
            <w:r>
              <w:rPr>
                <w:rFonts w:hint="eastAsia"/>
              </w:rPr>
              <w:t>吨薯类食品加工车间，建设薯类示范基地</w:t>
            </w:r>
            <w:r>
              <w:t>3000</w:t>
            </w:r>
            <w:r>
              <w:rPr>
                <w:rFonts w:hint="eastAsia"/>
              </w:rPr>
              <w:t>亩。</w:t>
            </w:r>
          </w:p>
        </w:tc>
        <w:tc>
          <w:tcPr>
            <w:tcW w:w="434" w:type="pct"/>
            <w:vAlign w:val="center"/>
          </w:tcPr>
          <w:p>
            <w:pPr>
              <w:pStyle w:val="25"/>
              <w:jc w:val="center"/>
            </w:pPr>
            <w:r>
              <w:rPr>
                <w:rFonts w:hint="eastAsia"/>
              </w:rPr>
              <w:t>镇安县</w:t>
            </w:r>
          </w:p>
        </w:tc>
        <w:tc>
          <w:tcPr>
            <w:tcW w:w="494" w:type="pct"/>
            <w:vAlign w:val="center"/>
          </w:tcPr>
          <w:p>
            <w:pPr>
              <w:pStyle w:val="25"/>
              <w:jc w:val="center"/>
            </w:pPr>
            <w:r>
              <w:t>2021-2022</w:t>
            </w:r>
          </w:p>
        </w:tc>
        <w:tc>
          <w:tcPr>
            <w:tcW w:w="443" w:type="pct"/>
            <w:vAlign w:val="center"/>
          </w:tcPr>
          <w:p>
            <w:pPr>
              <w:pStyle w:val="25"/>
              <w:jc w:val="center"/>
            </w:pPr>
            <w: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3</w:t>
            </w:r>
            <w:r>
              <w:t>5</w:t>
            </w:r>
          </w:p>
        </w:tc>
        <w:tc>
          <w:tcPr>
            <w:tcW w:w="667" w:type="pct"/>
            <w:vAlign w:val="center"/>
          </w:tcPr>
          <w:p>
            <w:pPr>
              <w:pStyle w:val="25"/>
            </w:pPr>
            <w:r>
              <w:rPr>
                <w:rFonts w:hint="eastAsia"/>
              </w:rPr>
              <w:t>精品核桃干果及核桃仁加工项目</w:t>
            </w:r>
          </w:p>
        </w:tc>
        <w:tc>
          <w:tcPr>
            <w:tcW w:w="321" w:type="pct"/>
            <w:vAlign w:val="center"/>
          </w:tcPr>
          <w:p>
            <w:pPr>
              <w:pStyle w:val="25"/>
            </w:pPr>
            <w:r>
              <w:rPr>
                <w:rFonts w:hint="eastAsia"/>
              </w:rPr>
              <w:t>新建</w:t>
            </w:r>
          </w:p>
        </w:tc>
        <w:tc>
          <w:tcPr>
            <w:tcW w:w="2390" w:type="pct"/>
            <w:vAlign w:val="center"/>
          </w:tcPr>
          <w:p>
            <w:pPr>
              <w:pStyle w:val="25"/>
            </w:pPr>
            <w:r>
              <w:rPr>
                <w:rFonts w:hint="eastAsia"/>
              </w:rPr>
              <w:t>依托陕西海源生态农业有限公司等企业，开发精选核桃干果及核桃仁小包装产品，打造知名网红健康食品，加工核桃精油等系列食品，满足老人、学生、脑力工作者等人群消费需求。</w:t>
            </w:r>
          </w:p>
        </w:tc>
        <w:tc>
          <w:tcPr>
            <w:tcW w:w="434" w:type="pct"/>
            <w:vAlign w:val="center"/>
          </w:tcPr>
          <w:p>
            <w:pPr>
              <w:pStyle w:val="25"/>
              <w:jc w:val="center"/>
            </w:pPr>
            <w:r>
              <w:rPr>
                <w:rFonts w:hint="eastAsia"/>
              </w:rPr>
              <w:t>相关镇办</w:t>
            </w:r>
          </w:p>
        </w:tc>
        <w:tc>
          <w:tcPr>
            <w:tcW w:w="494" w:type="pct"/>
            <w:vAlign w:val="center"/>
          </w:tcPr>
          <w:p>
            <w:pPr>
              <w:pStyle w:val="25"/>
              <w:jc w:val="center"/>
            </w:pPr>
            <w:r>
              <w:t>2021-2025</w:t>
            </w:r>
          </w:p>
        </w:tc>
        <w:tc>
          <w:tcPr>
            <w:tcW w:w="443" w:type="pct"/>
            <w:vAlign w:val="center"/>
          </w:tcPr>
          <w:p>
            <w:pPr>
              <w:pStyle w:val="25"/>
              <w:jc w:val="center"/>
            </w:pPr>
            <w: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3</w:t>
            </w:r>
            <w:r>
              <w:t>6</w:t>
            </w:r>
          </w:p>
        </w:tc>
        <w:tc>
          <w:tcPr>
            <w:tcW w:w="667" w:type="pct"/>
            <w:vAlign w:val="center"/>
          </w:tcPr>
          <w:p>
            <w:pPr>
              <w:pStyle w:val="25"/>
            </w:pPr>
            <w:r>
              <w:rPr>
                <w:rFonts w:hint="eastAsia"/>
              </w:rPr>
              <w:t>魔芋深加工项目</w:t>
            </w:r>
          </w:p>
        </w:tc>
        <w:tc>
          <w:tcPr>
            <w:tcW w:w="321" w:type="pct"/>
            <w:vAlign w:val="center"/>
          </w:tcPr>
          <w:p>
            <w:pPr>
              <w:pStyle w:val="25"/>
            </w:pPr>
            <w:r>
              <w:rPr>
                <w:rFonts w:hint="eastAsia"/>
              </w:rPr>
              <w:t>新建</w:t>
            </w:r>
          </w:p>
        </w:tc>
        <w:tc>
          <w:tcPr>
            <w:tcW w:w="2390" w:type="pct"/>
            <w:vAlign w:val="center"/>
          </w:tcPr>
          <w:p>
            <w:pPr>
              <w:pStyle w:val="25"/>
            </w:pPr>
            <w:r>
              <w:rPr>
                <w:rFonts w:hint="eastAsia"/>
              </w:rPr>
              <w:t>拟建年产</w:t>
            </w:r>
            <w:r>
              <w:t>3000</w:t>
            </w:r>
            <w:r>
              <w:rPr>
                <w:rFonts w:hint="eastAsia"/>
              </w:rPr>
              <w:t>吨魔芋食品生产线三条，研发试验室一个，配套魔芋基地建设，可研发生产魔芋类食品（魔芋速食，果冻、布丁软糖、冷饮、冰淇淋、奶制品、乳制品、饮料、代餐食品等）。</w:t>
            </w:r>
          </w:p>
        </w:tc>
        <w:tc>
          <w:tcPr>
            <w:tcW w:w="434" w:type="pct"/>
            <w:vAlign w:val="center"/>
          </w:tcPr>
          <w:p>
            <w:pPr>
              <w:pStyle w:val="25"/>
              <w:jc w:val="center"/>
            </w:pPr>
            <w:r>
              <w:rPr>
                <w:rFonts w:hint="eastAsia"/>
              </w:rPr>
              <w:t>永乐街道办</w:t>
            </w:r>
          </w:p>
        </w:tc>
        <w:tc>
          <w:tcPr>
            <w:tcW w:w="494" w:type="pct"/>
            <w:vAlign w:val="center"/>
          </w:tcPr>
          <w:p>
            <w:pPr>
              <w:pStyle w:val="25"/>
              <w:jc w:val="center"/>
            </w:pPr>
            <w:r>
              <w:t>2021-2023</w:t>
            </w:r>
          </w:p>
        </w:tc>
        <w:tc>
          <w:tcPr>
            <w:tcW w:w="443" w:type="pct"/>
            <w:vAlign w:val="center"/>
          </w:tcPr>
          <w:p>
            <w:pPr>
              <w:pStyle w:val="25"/>
              <w:jc w:val="center"/>
            </w:pPr>
            <w: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3</w:t>
            </w:r>
            <w:r>
              <w:t>7</w:t>
            </w:r>
          </w:p>
        </w:tc>
        <w:tc>
          <w:tcPr>
            <w:tcW w:w="667" w:type="pct"/>
            <w:vAlign w:val="center"/>
          </w:tcPr>
          <w:p>
            <w:pPr>
              <w:pStyle w:val="25"/>
            </w:pPr>
            <w:r>
              <w:rPr>
                <w:rFonts w:hint="eastAsia"/>
              </w:rPr>
              <w:t>茶叶加工厂及千亩茶园基地改造建设项目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占地面积</w:t>
            </w:r>
            <w:r>
              <w:t>9</w:t>
            </w:r>
            <w:r>
              <w:rPr>
                <w:rFonts w:hint="eastAsia"/>
              </w:rPr>
              <w:t>亩，改建</w:t>
            </w:r>
            <w:r>
              <w:t>1500</w:t>
            </w:r>
            <w:r>
              <w:rPr>
                <w:rFonts w:hint="eastAsia"/>
              </w:rPr>
              <w:t>平方米茶叶加工厂一座；开发无公害红茶绿茶系列产品，建设</w:t>
            </w:r>
            <w:r>
              <w:t>2500</w:t>
            </w:r>
            <w:r>
              <w:rPr>
                <w:rFonts w:hint="eastAsia"/>
              </w:rPr>
              <w:t>平方米深加工车间及千亩标准化茶园。</w:t>
            </w:r>
          </w:p>
        </w:tc>
        <w:tc>
          <w:tcPr>
            <w:tcW w:w="434" w:type="pct"/>
            <w:vAlign w:val="center"/>
          </w:tcPr>
          <w:p>
            <w:pPr>
              <w:pStyle w:val="25"/>
              <w:jc w:val="center"/>
            </w:pPr>
            <w:r>
              <w:rPr>
                <w:rFonts w:hint="eastAsia"/>
              </w:rPr>
              <w:t>相关镇办</w:t>
            </w:r>
          </w:p>
        </w:tc>
        <w:tc>
          <w:tcPr>
            <w:tcW w:w="494" w:type="pct"/>
            <w:vAlign w:val="center"/>
          </w:tcPr>
          <w:p>
            <w:pPr>
              <w:pStyle w:val="25"/>
              <w:jc w:val="center"/>
            </w:pPr>
            <w:r>
              <w:t>2021-2025</w:t>
            </w:r>
          </w:p>
        </w:tc>
        <w:tc>
          <w:tcPr>
            <w:tcW w:w="443" w:type="pct"/>
            <w:vAlign w:val="center"/>
          </w:tcPr>
          <w:p>
            <w:pPr>
              <w:pStyle w:val="25"/>
              <w:jc w:val="center"/>
            </w:pPr>
            <w: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3</w:t>
            </w:r>
            <w:r>
              <w:t>8</w:t>
            </w:r>
          </w:p>
        </w:tc>
        <w:tc>
          <w:tcPr>
            <w:tcW w:w="667" w:type="pct"/>
            <w:vAlign w:val="center"/>
          </w:tcPr>
          <w:p>
            <w:pPr>
              <w:pStyle w:val="25"/>
            </w:pPr>
            <w:r>
              <w:rPr>
                <w:rFonts w:hint="eastAsia"/>
              </w:rPr>
              <w:t>年产</w:t>
            </w:r>
            <w:r>
              <w:t>5000</w:t>
            </w:r>
            <w:r>
              <w:rPr>
                <w:rFonts w:hint="eastAsia"/>
              </w:rPr>
              <w:t>瓶桑葚饮料生产线项目</w:t>
            </w:r>
          </w:p>
        </w:tc>
        <w:tc>
          <w:tcPr>
            <w:tcW w:w="321" w:type="pct"/>
            <w:vAlign w:val="center"/>
          </w:tcPr>
          <w:p>
            <w:pPr>
              <w:pStyle w:val="25"/>
            </w:pPr>
            <w:r>
              <w:rPr>
                <w:rFonts w:hint="eastAsia"/>
              </w:rPr>
              <w:t>新建</w:t>
            </w:r>
          </w:p>
        </w:tc>
        <w:tc>
          <w:tcPr>
            <w:tcW w:w="2390" w:type="pct"/>
            <w:vAlign w:val="center"/>
          </w:tcPr>
          <w:p>
            <w:pPr>
              <w:pStyle w:val="25"/>
            </w:pPr>
            <w:r>
              <w:rPr>
                <w:rFonts w:hint="eastAsia"/>
              </w:rPr>
              <w:t>拟新建年产</w:t>
            </w:r>
            <w:r>
              <w:t>5000</w:t>
            </w:r>
            <w:r>
              <w:rPr>
                <w:rFonts w:hint="eastAsia"/>
              </w:rPr>
              <w:t>瓶桑葚饮料生产线，仓储库房及配套设施。新扩建标准化桑园</w:t>
            </w:r>
            <w:r>
              <w:t>2000</w:t>
            </w:r>
            <w:r>
              <w:rPr>
                <w:rFonts w:hint="eastAsia"/>
              </w:rPr>
              <w:t>亩。</w:t>
            </w:r>
          </w:p>
        </w:tc>
        <w:tc>
          <w:tcPr>
            <w:tcW w:w="434" w:type="pct"/>
            <w:vAlign w:val="center"/>
          </w:tcPr>
          <w:p>
            <w:pPr>
              <w:pStyle w:val="25"/>
              <w:jc w:val="center"/>
            </w:pPr>
            <w:r>
              <w:rPr>
                <w:rFonts w:hint="eastAsia"/>
              </w:rPr>
              <w:t>永乐街道办</w:t>
            </w:r>
          </w:p>
        </w:tc>
        <w:tc>
          <w:tcPr>
            <w:tcW w:w="494" w:type="pct"/>
            <w:vAlign w:val="center"/>
          </w:tcPr>
          <w:p>
            <w:pPr>
              <w:pStyle w:val="25"/>
              <w:jc w:val="center"/>
            </w:pPr>
            <w:r>
              <w:t>2021-2022</w:t>
            </w:r>
          </w:p>
        </w:tc>
        <w:tc>
          <w:tcPr>
            <w:tcW w:w="443" w:type="pct"/>
            <w:vAlign w:val="center"/>
          </w:tcPr>
          <w:p>
            <w:pPr>
              <w:pStyle w:val="25"/>
              <w:jc w:val="center"/>
            </w:pPr>
            <w: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3</w:t>
            </w:r>
            <w:r>
              <w:t>9</w:t>
            </w:r>
          </w:p>
        </w:tc>
        <w:tc>
          <w:tcPr>
            <w:tcW w:w="667" w:type="pct"/>
            <w:vAlign w:val="center"/>
          </w:tcPr>
          <w:p>
            <w:pPr>
              <w:pStyle w:val="25"/>
            </w:pPr>
            <w:r>
              <w:rPr>
                <w:rFonts w:hint="eastAsia"/>
              </w:rPr>
              <w:t>北阳山松子综合加工项目</w:t>
            </w:r>
          </w:p>
        </w:tc>
        <w:tc>
          <w:tcPr>
            <w:tcW w:w="321" w:type="pct"/>
            <w:vAlign w:val="center"/>
          </w:tcPr>
          <w:p>
            <w:pPr>
              <w:pStyle w:val="25"/>
            </w:pPr>
            <w:r>
              <w:rPr>
                <w:rFonts w:hint="eastAsia"/>
              </w:rPr>
              <w:t>新建</w:t>
            </w:r>
          </w:p>
        </w:tc>
        <w:tc>
          <w:tcPr>
            <w:tcW w:w="2390" w:type="pct"/>
            <w:vAlign w:val="center"/>
          </w:tcPr>
          <w:p>
            <w:pPr>
              <w:pStyle w:val="25"/>
            </w:pPr>
            <w:r>
              <w:rPr>
                <w:rFonts w:hint="eastAsia"/>
              </w:rPr>
              <w:t>项目占地</w:t>
            </w:r>
            <w:r>
              <w:t>10</w:t>
            </w:r>
            <w:r>
              <w:rPr>
                <w:rFonts w:hint="eastAsia"/>
              </w:rPr>
              <w:t>亩，规划在西口镇上河村新建</w:t>
            </w:r>
            <w:r>
              <w:t>2</w:t>
            </w:r>
            <w:r>
              <w:rPr>
                <w:rFonts w:hint="eastAsia"/>
              </w:rPr>
              <w:t>条年处理松塔</w:t>
            </w:r>
            <w:r>
              <w:t>2500</w:t>
            </w:r>
            <w:r>
              <w:rPr>
                <w:rFonts w:hint="eastAsia"/>
              </w:rPr>
              <w:t>吨生产线，年产</w:t>
            </w:r>
            <w:r>
              <w:t>200</w:t>
            </w:r>
            <w:r>
              <w:rPr>
                <w:rFonts w:hint="eastAsia"/>
              </w:rPr>
              <w:t>吨松籽，新建加工车间</w:t>
            </w:r>
            <w:r>
              <w:t>1000</w:t>
            </w:r>
            <w:r>
              <w:rPr>
                <w:rFonts w:hint="eastAsia"/>
              </w:rPr>
              <w:t>平方米，配套基础设施建设。</w:t>
            </w:r>
          </w:p>
        </w:tc>
        <w:tc>
          <w:tcPr>
            <w:tcW w:w="434" w:type="pct"/>
            <w:vAlign w:val="center"/>
          </w:tcPr>
          <w:p>
            <w:pPr>
              <w:pStyle w:val="25"/>
              <w:jc w:val="center"/>
            </w:pPr>
            <w:r>
              <w:rPr>
                <w:rFonts w:hint="eastAsia"/>
              </w:rPr>
              <w:t>永乐街道办</w:t>
            </w:r>
          </w:p>
        </w:tc>
        <w:tc>
          <w:tcPr>
            <w:tcW w:w="494" w:type="pct"/>
            <w:vAlign w:val="center"/>
          </w:tcPr>
          <w:p>
            <w:pPr>
              <w:pStyle w:val="25"/>
              <w:jc w:val="center"/>
            </w:pPr>
            <w:r>
              <w:t>2022-2025</w:t>
            </w:r>
          </w:p>
        </w:tc>
        <w:tc>
          <w:tcPr>
            <w:tcW w:w="443" w:type="pct"/>
            <w:vAlign w:val="center"/>
          </w:tcPr>
          <w:p>
            <w:pPr>
              <w:pStyle w:val="25"/>
              <w:jc w:val="center"/>
            </w:pPr>
            <w: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4</w:t>
            </w:r>
            <w:r>
              <w:t>0</w:t>
            </w:r>
          </w:p>
        </w:tc>
        <w:tc>
          <w:tcPr>
            <w:tcW w:w="667" w:type="pct"/>
            <w:vAlign w:val="center"/>
          </w:tcPr>
          <w:p>
            <w:pPr>
              <w:pStyle w:val="25"/>
            </w:pPr>
            <w:r>
              <w:rPr>
                <w:rFonts w:hint="eastAsia"/>
              </w:rPr>
              <w:t>烤烟田园综合体建设项目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在大坪镇、米粮镇建设标准化烤烟基地</w:t>
            </w:r>
            <w:r>
              <w:t>8000</w:t>
            </w:r>
            <w:r>
              <w:rPr>
                <w:rFonts w:hint="eastAsia"/>
              </w:rPr>
              <w:t>亩。</w:t>
            </w:r>
          </w:p>
        </w:tc>
        <w:tc>
          <w:tcPr>
            <w:tcW w:w="434" w:type="pct"/>
            <w:vAlign w:val="center"/>
          </w:tcPr>
          <w:p>
            <w:pPr>
              <w:pStyle w:val="25"/>
              <w:jc w:val="center"/>
            </w:pPr>
            <w:r>
              <w:rPr>
                <w:rFonts w:hint="eastAsia"/>
              </w:rPr>
              <w:t>大坪镇</w:t>
            </w:r>
          </w:p>
        </w:tc>
        <w:tc>
          <w:tcPr>
            <w:tcW w:w="494" w:type="pct"/>
            <w:vAlign w:val="center"/>
          </w:tcPr>
          <w:p>
            <w:pPr>
              <w:pStyle w:val="25"/>
              <w:jc w:val="center"/>
            </w:pPr>
            <w:r>
              <w:t>2021-2025</w:t>
            </w:r>
          </w:p>
        </w:tc>
        <w:tc>
          <w:tcPr>
            <w:tcW w:w="443" w:type="pct"/>
            <w:vAlign w:val="center"/>
          </w:tcPr>
          <w:p>
            <w:pPr>
              <w:pStyle w:val="25"/>
              <w:jc w:val="center"/>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4</w:t>
            </w:r>
            <w:r>
              <w:t>1</w:t>
            </w:r>
          </w:p>
        </w:tc>
        <w:tc>
          <w:tcPr>
            <w:tcW w:w="667" w:type="pct"/>
            <w:vAlign w:val="center"/>
          </w:tcPr>
          <w:p>
            <w:pPr>
              <w:pStyle w:val="25"/>
            </w:pPr>
            <w:r>
              <w:rPr>
                <w:rFonts w:hint="eastAsia"/>
              </w:rPr>
              <w:t>月河镇烤烟田园综合体项目</w:t>
            </w:r>
          </w:p>
        </w:tc>
        <w:tc>
          <w:tcPr>
            <w:tcW w:w="321" w:type="pct"/>
            <w:vAlign w:val="center"/>
          </w:tcPr>
          <w:p>
            <w:pPr>
              <w:pStyle w:val="25"/>
            </w:pPr>
            <w:r>
              <w:rPr>
                <w:rFonts w:hint="eastAsia"/>
              </w:rPr>
              <w:t>新建</w:t>
            </w:r>
          </w:p>
        </w:tc>
        <w:tc>
          <w:tcPr>
            <w:tcW w:w="2390" w:type="pct"/>
            <w:vAlign w:val="center"/>
          </w:tcPr>
          <w:p>
            <w:pPr>
              <w:pStyle w:val="25"/>
            </w:pPr>
            <w:r>
              <w:rPr>
                <w:rFonts w:hint="eastAsia"/>
              </w:rPr>
              <w:t>种植烤烟</w:t>
            </w:r>
            <w:r>
              <w:t>5000</w:t>
            </w:r>
            <w:r>
              <w:rPr>
                <w:rFonts w:hint="eastAsia"/>
              </w:rPr>
              <w:t>亩，配建烤烟产业路</w:t>
            </w:r>
            <w:r>
              <w:t>60KM</w:t>
            </w:r>
            <w:r>
              <w:rPr>
                <w:rFonts w:hint="eastAsia"/>
              </w:rPr>
              <w:t>、烤房</w:t>
            </w:r>
            <w:r>
              <w:t>30</w:t>
            </w:r>
            <w:r>
              <w:rPr>
                <w:rFonts w:hint="eastAsia"/>
              </w:rPr>
              <w:t>座，修建蓄水池</w:t>
            </w:r>
            <w:r>
              <w:t>600</w:t>
            </w:r>
            <w:r>
              <w:rPr>
                <w:rFonts w:hint="eastAsia"/>
              </w:rPr>
              <w:t>立方米，埋设灌溉管道</w:t>
            </w:r>
            <w:r>
              <w:t>4300</w:t>
            </w:r>
            <w:r>
              <w:rPr>
                <w:rFonts w:hint="eastAsia"/>
              </w:rPr>
              <w:t>米。</w:t>
            </w:r>
          </w:p>
        </w:tc>
        <w:tc>
          <w:tcPr>
            <w:tcW w:w="434" w:type="pct"/>
            <w:vAlign w:val="center"/>
          </w:tcPr>
          <w:p>
            <w:pPr>
              <w:pStyle w:val="25"/>
              <w:jc w:val="center"/>
            </w:pPr>
            <w:r>
              <w:rPr>
                <w:rFonts w:hint="eastAsia"/>
              </w:rPr>
              <w:t>月河镇</w:t>
            </w:r>
          </w:p>
        </w:tc>
        <w:tc>
          <w:tcPr>
            <w:tcW w:w="494" w:type="pct"/>
            <w:vAlign w:val="center"/>
          </w:tcPr>
          <w:p>
            <w:pPr>
              <w:pStyle w:val="25"/>
              <w:jc w:val="center"/>
            </w:pPr>
            <w:r>
              <w:t>2021-2025</w:t>
            </w:r>
          </w:p>
        </w:tc>
        <w:tc>
          <w:tcPr>
            <w:tcW w:w="443" w:type="pct"/>
            <w:vAlign w:val="center"/>
          </w:tcPr>
          <w:p>
            <w:pPr>
              <w:pStyle w:val="25"/>
              <w:jc w:val="center"/>
            </w:pPr>
            <w: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4</w:t>
            </w:r>
            <w:r>
              <w:t>2</w:t>
            </w:r>
          </w:p>
        </w:tc>
        <w:tc>
          <w:tcPr>
            <w:tcW w:w="667" w:type="pct"/>
            <w:vAlign w:val="center"/>
          </w:tcPr>
          <w:p>
            <w:pPr>
              <w:pStyle w:val="25"/>
            </w:pPr>
            <w:r>
              <w:rPr>
                <w:rFonts w:hint="eastAsia"/>
              </w:rPr>
              <w:t>关北产业园区建设项目</w:t>
            </w:r>
          </w:p>
        </w:tc>
        <w:tc>
          <w:tcPr>
            <w:tcW w:w="321" w:type="pct"/>
            <w:vAlign w:val="center"/>
          </w:tcPr>
          <w:p>
            <w:pPr>
              <w:pStyle w:val="25"/>
            </w:pPr>
            <w:r>
              <w:rPr>
                <w:rFonts w:hint="eastAsia"/>
              </w:rPr>
              <w:t>新建</w:t>
            </w:r>
          </w:p>
        </w:tc>
        <w:tc>
          <w:tcPr>
            <w:tcW w:w="2390" w:type="pct"/>
            <w:vAlign w:val="center"/>
          </w:tcPr>
          <w:p>
            <w:pPr>
              <w:pStyle w:val="25"/>
            </w:pPr>
            <w:r>
              <w:rPr>
                <w:rFonts w:hint="eastAsia"/>
              </w:rPr>
              <w:t>以西口、茅坪两个回族镇为重点，以湖北关至北阳山之间茅坪回族镇所涵盖的区域为中心，实施人工种草</w:t>
            </w:r>
            <w:r>
              <w:t>1</w:t>
            </w:r>
            <w:r>
              <w:rPr>
                <w:rFonts w:hint="eastAsia"/>
              </w:rPr>
              <w:t>万亩，改良草场草坡</w:t>
            </w:r>
            <w:r>
              <w:t>2</w:t>
            </w:r>
            <w:r>
              <w:rPr>
                <w:rFonts w:hint="eastAsia"/>
              </w:rPr>
              <w:t>万亩，培育种草养畜、秸秆开发利用、推行舍饲养殖和草畜配套建设应用的示范场</w:t>
            </w:r>
            <w:r>
              <w:t>5</w:t>
            </w:r>
            <w:r>
              <w:rPr>
                <w:rFonts w:hint="eastAsia"/>
              </w:rPr>
              <w:t>个，打造以“牛羊养殖、农经结构优化、牛羊肉品开发、民族风情体验、休闲观光旅游”为内涵的现代三产融合产业园。</w:t>
            </w:r>
          </w:p>
        </w:tc>
        <w:tc>
          <w:tcPr>
            <w:tcW w:w="434" w:type="pct"/>
            <w:vAlign w:val="center"/>
          </w:tcPr>
          <w:p>
            <w:pPr>
              <w:pStyle w:val="25"/>
              <w:jc w:val="center"/>
            </w:pPr>
            <w:r>
              <w:rPr>
                <w:rFonts w:hint="eastAsia"/>
              </w:rPr>
              <w:t>茅坪镇、西口镇</w:t>
            </w:r>
          </w:p>
        </w:tc>
        <w:tc>
          <w:tcPr>
            <w:tcW w:w="494" w:type="pct"/>
            <w:vAlign w:val="center"/>
          </w:tcPr>
          <w:p>
            <w:pPr>
              <w:pStyle w:val="25"/>
              <w:jc w:val="center"/>
            </w:pPr>
            <w:r>
              <w:t>2021-2025</w:t>
            </w:r>
          </w:p>
        </w:tc>
        <w:tc>
          <w:tcPr>
            <w:tcW w:w="443" w:type="pct"/>
            <w:vAlign w:val="center"/>
          </w:tcPr>
          <w:p>
            <w:pPr>
              <w:pStyle w:val="25"/>
              <w:jc w:val="center"/>
            </w:pPr>
            <w: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4</w:t>
            </w:r>
            <w:r>
              <w:t>3</w:t>
            </w:r>
          </w:p>
        </w:tc>
        <w:tc>
          <w:tcPr>
            <w:tcW w:w="667" w:type="pct"/>
            <w:vAlign w:val="center"/>
          </w:tcPr>
          <w:p>
            <w:pPr>
              <w:pStyle w:val="25"/>
            </w:pPr>
            <w:r>
              <w:rPr>
                <w:rFonts w:hint="eastAsia"/>
              </w:rPr>
              <w:t>镇安县秦绿现代农业园区生态农业产业链建设项目</w:t>
            </w:r>
          </w:p>
        </w:tc>
        <w:tc>
          <w:tcPr>
            <w:tcW w:w="321" w:type="pct"/>
            <w:vAlign w:val="center"/>
          </w:tcPr>
          <w:p>
            <w:pPr>
              <w:pStyle w:val="25"/>
            </w:pPr>
            <w:r>
              <w:rPr>
                <w:rFonts w:hint="eastAsia"/>
              </w:rPr>
              <w:t>新建</w:t>
            </w:r>
          </w:p>
        </w:tc>
        <w:tc>
          <w:tcPr>
            <w:tcW w:w="2390" w:type="pct"/>
            <w:vAlign w:val="center"/>
          </w:tcPr>
          <w:p>
            <w:pPr>
              <w:pStyle w:val="25"/>
            </w:pPr>
            <w:r>
              <w:rPr>
                <w:rFonts w:hint="eastAsia"/>
              </w:rPr>
              <w:t>项目规划用地面积</w:t>
            </w:r>
            <w:r>
              <w:t>300</w:t>
            </w:r>
            <w:r>
              <w:rPr>
                <w:rFonts w:hint="eastAsia"/>
              </w:rPr>
              <w:t>亩，在镇安县秦绿现代农业园区建设的基础上扩建并打造生态产业化、产业绿色化、田园景观化现代农业园区。</w:t>
            </w:r>
            <w:r>
              <w:t>1</w:t>
            </w:r>
            <w:r>
              <w:rPr>
                <w:rFonts w:hint="eastAsia"/>
              </w:rPr>
              <w:t>）种养循环利用，建设种植养殖循环产业项目（建设</w:t>
            </w:r>
            <w:r>
              <w:t>200</w:t>
            </w:r>
            <w:r>
              <w:rPr>
                <w:rFonts w:hint="eastAsia"/>
              </w:rPr>
              <w:t>亩生态冷水鱼繁殖培育基地，实现养钓结合，打造秦绿观光农业）；</w:t>
            </w:r>
            <w:r>
              <w:t>2</w:t>
            </w:r>
            <w:r>
              <w:rPr>
                <w:rFonts w:hint="eastAsia"/>
              </w:rPr>
              <w:t>）做实产业体系、延长产业链条、壮大园区规模（扩建并达产</w:t>
            </w:r>
            <w:r>
              <w:t>1500</w:t>
            </w:r>
            <w:r>
              <w:rPr>
                <w:rFonts w:hint="eastAsia"/>
              </w:rPr>
              <w:t>万袋食用菌菌种生产线）。</w:t>
            </w:r>
          </w:p>
        </w:tc>
        <w:tc>
          <w:tcPr>
            <w:tcW w:w="434" w:type="pct"/>
            <w:vAlign w:val="center"/>
          </w:tcPr>
          <w:p>
            <w:pPr>
              <w:pStyle w:val="25"/>
              <w:jc w:val="center"/>
            </w:pPr>
            <w:r>
              <w:rPr>
                <w:rFonts w:hint="eastAsia"/>
              </w:rPr>
              <w:t>陕西省商洛市镇安县云盖寺镇西华村</w:t>
            </w:r>
          </w:p>
        </w:tc>
        <w:tc>
          <w:tcPr>
            <w:tcW w:w="494" w:type="pct"/>
            <w:vAlign w:val="center"/>
          </w:tcPr>
          <w:p>
            <w:pPr>
              <w:pStyle w:val="25"/>
              <w:jc w:val="center"/>
            </w:pPr>
            <w:r>
              <w:t>2021-2022</w:t>
            </w:r>
          </w:p>
        </w:tc>
        <w:tc>
          <w:tcPr>
            <w:tcW w:w="443" w:type="pct"/>
            <w:vAlign w:val="center"/>
          </w:tcPr>
          <w:p>
            <w:pPr>
              <w:pStyle w:val="25"/>
              <w:jc w:val="center"/>
            </w:pPr>
            <w: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4</w:t>
            </w:r>
            <w:r>
              <w:t>4</w:t>
            </w:r>
          </w:p>
        </w:tc>
        <w:tc>
          <w:tcPr>
            <w:tcW w:w="667" w:type="pct"/>
            <w:vAlign w:val="center"/>
          </w:tcPr>
          <w:p>
            <w:pPr>
              <w:pStyle w:val="25"/>
            </w:pPr>
            <w:r>
              <w:rPr>
                <w:rFonts w:hint="eastAsia"/>
              </w:rPr>
              <w:t>金钟村木耳产业园</w:t>
            </w:r>
          </w:p>
        </w:tc>
        <w:tc>
          <w:tcPr>
            <w:tcW w:w="321" w:type="pct"/>
            <w:vAlign w:val="center"/>
          </w:tcPr>
          <w:p>
            <w:pPr>
              <w:pStyle w:val="25"/>
            </w:pPr>
            <w:r>
              <w:rPr>
                <w:rFonts w:hint="eastAsia"/>
              </w:rPr>
              <w:t>新建</w:t>
            </w:r>
          </w:p>
        </w:tc>
        <w:tc>
          <w:tcPr>
            <w:tcW w:w="2390" w:type="pct"/>
            <w:vAlign w:val="center"/>
          </w:tcPr>
          <w:p>
            <w:pPr>
              <w:pStyle w:val="25"/>
            </w:pPr>
            <w:r>
              <w:rPr>
                <w:rFonts w:hint="eastAsia"/>
              </w:rPr>
              <w:t>规划产业园占地</w:t>
            </w:r>
            <w:r>
              <w:t>90</w:t>
            </w:r>
            <w:r>
              <w:rPr>
                <w:rFonts w:hint="eastAsia"/>
              </w:rPr>
              <w:t>亩，建成优质木耳菌厂一座，建设木耳示范种植大棚</w:t>
            </w:r>
            <w:r>
              <w:t>150</w:t>
            </w:r>
            <w:r>
              <w:rPr>
                <w:rFonts w:hint="eastAsia"/>
              </w:rPr>
              <w:t>个。</w:t>
            </w:r>
          </w:p>
        </w:tc>
        <w:tc>
          <w:tcPr>
            <w:tcW w:w="434" w:type="pct"/>
            <w:vAlign w:val="center"/>
          </w:tcPr>
          <w:p>
            <w:pPr>
              <w:pStyle w:val="25"/>
              <w:jc w:val="center"/>
            </w:pPr>
            <w:r>
              <w:rPr>
                <w:rFonts w:hint="eastAsia"/>
              </w:rPr>
              <w:t>云盖寺镇</w:t>
            </w:r>
          </w:p>
        </w:tc>
        <w:tc>
          <w:tcPr>
            <w:tcW w:w="494" w:type="pct"/>
            <w:vAlign w:val="center"/>
          </w:tcPr>
          <w:p>
            <w:pPr>
              <w:pStyle w:val="25"/>
              <w:jc w:val="center"/>
            </w:pPr>
            <w:r>
              <w:t>2021-2022</w:t>
            </w:r>
          </w:p>
        </w:tc>
        <w:tc>
          <w:tcPr>
            <w:tcW w:w="443" w:type="pct"/>
            <w:vAlign w:val="center"/>
          </w:tcPr>
          <w:p>
            <w:pPr>
              <w:pStyle w:val="25"/>
              <w:jc w:val="center"/>
            </w:pPr>
            <w: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4</w:t>
            </w:r>
            <w:r>
              <w:t>5</w:t>
            </w:r>
          </w:p>
        </w:tc>
        <w:tc>
          <w:tcPr>
            <w:tcW w:w="667" w:type="pct"/>
            <w:vAlign w:val="center"/>
          </w:tcPr>
          <w:p>
            <w:pPr>
              <w:pStyle w:val="25"/>
            </w:pPr>
            <w:r>
              <w:rPr>
                <w:rFonts w:hint="eastAsia"/>
              </w:rPr>
              <w:t>镇安县磨石沟生态农业观光园建设项目</w:t>
            </w:r>
          </w:p>
        </w:tc>
        <w:tc>
          <w:tcPr>
            <w:tcW w:w="321" w:type="pct"/>
            <w:vAlign w:val="center"/>
          </w:tcPr>
          <w:p>
            <w:pPr>
              <w:pStyle w:val="25"/>
            </w:pPr>
            <w:r>
              <w:rPr>
                <w:rFonts w:hint="eastAsia"/>
              </w:rPr>
              <w:t>新建</w:t>
            </w:r>
          </w:p>
        </w:tc>
        <w:tc>
          <w:tcPr>
            <w:tcW w:w="2390" w:type="pct"/>
            <w:vAlign w:val="center"/>
          </w:tcPr>
          <w:p>
            <w:pPr>
              <w:pStyle w:val="25"/>
            </w:pPr>
            <w:r>
              <w:rPr>
                <w:rFonts w:hint="eastAsia"/>
              </w:rPr>
              <w:t>项目规划占地面积</w:t>
            </w:r>
            <w:r>
              <w:t>26666</w:t>
            </w:r>
            <w:r>
              <w:rPr>
                <w:rFonts w:hint="eastAsia"/>
              </w:rPr>
              <w:t>平方米（约</w:t>
            </w:r>
            <w:r>
              <w:t>40</w:t>
            </w:r>
            <w:r>
              <w:rPr>
                <w:rFonts w:hint="eastAsia"/>
              </w:rPr>
              <w:t>亩），总建筑面积</w:t>
            </w:r>
            <w:r>
              <w:t>600</w:t>
            </w:r>
            <w:r>
              <w:rPr>
                <w:rFonts w:hint="eastAsia"/>
              </w:rPr>
              <w:t>平方米，由农产品展示区、生态农业观光区、果蔬采摘美食体验区、入口停车场四部分组成，并配套建设项目区供排水、供电、公共卫生间、绿化亮化等基础设施。</w:t>
            </w:r>
          </w:p>
        </w:tc>
        <w:tc>
          <w:tcPr>
            <w:tcW w:w="434" w:type="pct"/>
            <w:vAlign w:val="center"/>
          </w:tcPr>
          <w:p>
            <w:pPr>
              <w:pStyle w:val="25"/>
              <w:jc w:val="center"/>
            </w:pPr>
            <w:r>
              <w:rPr>
                <w:rFonts w:hint="eastAsia"/>
              </w:rPr>
              <w:t>青铜关镇</w:t>
            </w:r>
          </w:p>
        </w:tc>
        <w:tc>
          <w:tcPr>
            <w:tcW w:w="494" w:type="pct"/>
            <w:vAlign w:val="center"/>
          </w:tcPr>
          <w:p>
            <w:pPr>
              <w:pStyle w:val="25"/>
              <w:jc w:val="center"/>
            </w:pPr>
            <w:r>
              <w:t>2021-2022</w:t>
            </w:r>
          </w:p>
        </w:tc>
        <w:tc>
          <w:tcPr>
            <w:tcW w:w="443" w:type="pct"/>
            <w:noWrap/>
            <w:vAlign w:val="center"/>
          </w:tcPr>
          <w:p>
            <w:pPr>
              <w:pStyle w:val="25"/>
              <w:jc w:val="center"/>
            </w:pPr>
            <w:r>
              <w:t>4327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4</w:t>
            </w:r>
            <w:r>
              <w:t>6</w:t>
            </w:r>
          </w:p>
        </w:tc>
        <w:tc>
          <w:tcPr>
            <w:tcW w:w="667" w:type="pct"/>
            <w:vAlign w:val="center"/>
          </w:tcPr>
          <w:p>
            <w:pPr>
              <w:pStyle w:val="25"/>
            </w:pPr>
            <w:r>
              <w:rPr>
                <w:rFonts w:hint="eastAsia"/>
              </w:rPr>
              <w:t>镇安县永田中合村现代农业园（采蘑菇的小山村）</w:t>
            </w:r>
          </w:p>
        </w:tc>
        <w:tc>
          <w:tcPr>
            <w:tcW w:w="321" w:type="pct"/>
            <w:vAlign w:val="center"/>
          </w:tcPr>
          <w:p>
            <w:pPr>
              <w:pStyle w:val="25"/>
            </w:pPr>
            <w:r>
              <w:rPr>
                <w:rFonts w:hint="eastAsia"/>
              </w:rPr>
              <w:t>新建</w:t>
            </w:r>
          </w:p>
        </w:tc>
        <w:tc>
          <w:tcPr>
            <w:tcW w:w="2390" w:type="pct"/>
            <w:vAlign w:val="center"/>
          </w:tcPr>
          <w:p>
            <w:pPr>
              <w:pStyle w:val="25"/>
            </w:pPr>
            <w:r>
              <w:rPr>
                <w:rFonts w:hint="eastAsia"/>
              </w:rPr>
              <w:t>新建现代化大棚200个，投放菌袋不少于80万袋，种植香菇为主，各类食用菌为辅的种植园；建设以香菇为主题的美丽乡村街市，以种植园区为依托，修建休闲步道，开设香菇为主题农家乐、主题民宿、香菇休闲食品、观赏盆景等街市。成立食用菌科普展览馆，陈列各类食用菌标本及非食用类蘑菇科普展览区，同时打造产品线上线下交易平台。</w:t>
            </w:r>
          </w:p>
        </w:tc>
        <w:tc>
          <w:tcPr>
            <w:tcW w:w="434" w:type="pct"/>
            <w:vAlign w:val="center"/>
          </w:tcPr>
          <w:p>
            <w:pPr>
              <w:pStyle w:val="25"/>
              <w:jc w:val="center"/>
            </w:pPr>
            <w:r>
              <w:rPr>
                <w:rFonts w:hint="eastAsia"/>
              </w:rPr>
              <w:t>永乐街道办</w:t>
            </w:r>
          </w:p>
        </w:tc>
        <w:tc>
          <w:tcPr>
            <w:tcW w:w="494" w:type="pct"/>
            <w:vAlign w:val="center"/>
          </w:tcPr>
          <w:p>
            <w:pPr>
              <w:pStyle w:val="25"/>
              <w:jc w:val="center"/>
            </w:pPr>
            <w:r>
              <w:t>2021-2022</w:t>
            </w:r>
          </w:p>
        </w:tc>
        <w:tc>
          <w:tcPr>
            <w:tcW w:w="443" w:type="pct"/>
            <w:noWrap/>
            <w:vAlign w:val="center"/>
          </w:tcPr>
          <w:p>
            <w:pPr>
              <w:pStyle w:val="25"/>
              <w:jc w:val="center"/>
            </w:pPr>
            <w:r>
              <w:rPr>
                <w:rFonts w:hint="eastAsia"/>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4</w:t>
            </w:r>
            <w:r>
              <w:t>7</w:t>
            </w:r>
          </w:p>
        </w:tc>
        <w:tc>
          <w:tcPr>
            <w:tcW w:w="667" w:type="pct"/>
            <w:vAlign w:val="center"/>
          </w:tcPr>
          <w:p>
            <w:pPr>
              <w:pStyle w:val="25"/>
            </w:pPr>
            <w:r>
              <w:rPr>
                <w:rFonts w:hint="eastAsia"/>
              </w:rPr>
              <w:t>镇安县正河村兰花产业园建设项目</w:t>
            </w:r>
          </w:p>
        </w:tc>
        <w:tc>
          <w:tcPr>
            <w:tcW w:w="321" w:type="pct"/>
            <w:vAlign w:val="center"/>
          </w:tcPr>
          <w:p>
            <w:pPr>
              <w:pStyle w:val="25"/>
            </w:pPr>
            <w:r>
              <w:rPr>
                <w:rFonts w:hint="eastAsia"/>
              </w:rPr>
              <w:t>新建</w:t>
            </w:r>
          </w:p>
        </w:tc>
        <w:tc>
          <w:tcPr>
            <w:tcW w:w="2390" w:type="pct"/>
            <w:vAlign w:val="center"/>
          </w:tcPr>
          <w:p>
            <w:pPr>
              <w:pStyle w:val="25"/>
            </w:pPr>
            <w:r>
              <w:rPr>
                <w:rFonts w:hint="eastAsia"/>
              </w:rPr>
              <w:t>项目新建现代智能温室4000平方米、种植兰花80万苗及配套辅助设施,形成集兰花种植、种苗培育、兰花文旅于一体的兰花产业园区。</w:t>
            </w:r>
          </w:p>
        </w:tc>
        <w:tc>
          <w:tcPr>
            <w:tcW w:w="434" w:type="pct"/>
            <w:vAlign w:val="center"/>
          </w:tcPr>
          <w:p>
            <w:pPr>
              <w:pStyle w:val="25"/>
              <w:jc w:val="center"/>
            </w:pPr>
            <w:r>
              <w:rPr>
                <w:rFonts w:hint="eastAsia"/>
              </w:rPr>
              <w:t>高峰镇正河村</w:t>
            </w:r>
          </w:p>
        </w:tc>
        <w:tc>
          <w:tcPr>
            <w:tcW w:w="494" w:type="pct"/>
            <w:vAlign w:val="center"/>
          </w:tcPr>
          <w:p>
            <w:pPr>
              <w:pStyle w:val="25"/>
              <w:jc w:val="center"/>
            </w:pPr>
            <w:r>
              <w:t>2021-2022</w:t>
            </w:r>
          </w:p>
        </w:tc>
        <w:tc>
          <w:tcPr>
            <w:tcW w:w="443" w:type="pct"/>
            <w:noWrap/>
            <w:vAlign w:val="center"/>
          </w:tcPr>
          <w:p>
            <w:pPr>
              <w:pStyle w:val="25"/>
              <w:jc w:val="center"/>
            </w:pPr>
            <w:r>
              <w:rPr>
                <w:rFonts w:hint="eastAsia"/>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4</w:t>
            </w:r>
            <w:r>
              <w:t>8</w:t>
            </w:r>
          </w:p>
        </w:tc>
        <w:tc>
          <w:tcPr>
            <w:tcW w:w="667" w:type="pct"/>
            <w:vAlign w:val="center"/>
          </w:tcPr>
          <w:p>
            <w:pPr>
              <w:pStyle w:val="25"/>
            </w:pPr>
            <w:r>
              <w:rPr>
                <w:rFonts w:hint="eastAsia"/>
              </w:rPr>
              <w:t>镇安县王莽山茶旅融合开发项目</w:t>
            </w:r>
          </w:p>
        </w:tc>
        <w:tc>
          <w:tcPr>
            <w:tcW w:w="321" w:type="pct"/>
            <w:vAlign w:val="center"/>
          </w:tcPr>
          <w:p>
            <w:pPr>
              <w:pStyle w:val="25"/>
            </w:pPr>
            <w:r>
              <w:rPr>
                <w:rFonts w:hint="eastAsia"/>
              </w:rPr>
              <w:t>新建</w:t>
            </w:r>
          </w:p>
        </w:tc>
        <w:tc>
          <w:tcPr>
            <w:tcW w:w="2390" w:type="pct"/>
            <w:vAlign w:val="center"/>
          </w:tcPr>
          <w:p>
            <w:pPr>
              <w:pStyle w:val="25"/>
            </w:pPr>
            <w:r>
              <w:rPr>
                <w:rFonts w:hint="eastAsia"/>
              </w:rPr>
              <w:t xml:space="preserve">  改建一处，新建两处现代化观光茶园（包括人行步道20000米，休息凉亭20个，停车场3个等）；新建3座、改造茶园民宿47座；建设象园茶观光旅游接待中心一座；茶文化硬件建设（象园村至王莽山沿路文化设施及门头改造，茶艺文化馆，茶叶及茶具超市等）；改建2条现代化茶叶生产线，新建手工茶叶作坊</w:t>
            </w:r>
          </w:p>
        </w:tc>
        <w:tc>
          <w:tcPr>
            <w:tcW w:w="434" w:type="pct"/>
            <w:vAlign w:val="center"/>
          </w:tcPr>
          <w:p>
            <w:pPr>
              <w:pStyle w:val="25"/>
              <w:jc w:val="center"/>
            </w:pPr>
            <w:r>
              <w:rPr>
                <w:rFonts w:hint="eastAsia"/>
              </w:rPr>
              <w:t>达仁镇象园村王莽山</w:t>
            </w:r>
          </w:p>
        </w:tc>
        <w:tc>
          <w:tcPr>
            <w:tcW w:w="494" w:type="pct"/>
            <w:vAlign w:val="center"/>
          </w:tcPr>
          <w:p>
            <w:pPr>
              <w:pStyle w:val="25"/>
              <w:jc w:val="center"/>
            </w:pPr>
            <w:r>
              <w:t>2021-2023</w:t>
            </w:r>
          </w:p>
        </w:tc>
        <w:tc>
          <w:tcPr>
            <w:tcW w:w="443" w:type="pct"/>
            <w:noWrap/>
            <w:vAlign w:val="center"/>
          </w:tcPr>
          <w:p>
            <w:pPr>
              <w:pStyle w:val="25"/>
              <w:jc w:val="center"/>
            </w:pPr>
            <w:r>
              <w:rPr>
                <w:rFonts w:hint="eastAsia"/>
              </w:rPr>
              <w:t>18700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noWrap/>
            <w:vAlign w:val="center"/>
          </w:tcPr>
          <w:p>
            <w:pPr>
              <w:pStyle w:val="25"/>
              <w:jc w:val="center"/>
            </w:pPr>
            <w:r>
              <w:rPr>
                <w:rFonts w:hint="eastAsia"/>
              </w:rPr>
              <w:t>4</w:t>
            </w:r>
            <w:r>
              <w:t>9</w:t>
            </w:r>
          </w:p>
        </w:tc>
        <w:tc>
          <w:tcPr>
            <w:tcW w:w="667" w:type="pct"/>
            <w:vAlign w:val="center"/>
          </w:tcPr>
          <w:p>
            <w:pPr>
              <w:pStyle w:val="25"/>
            </w:pPr>
            <w:r>
              <w:rPr>
                <w:rFonts w:hint="eastAsia"/>
              </w:rPr>
              <w:t>镇安县岭鸿生态</w:t>
            </w:r>
            <w:r>
              <w:rPr>
                <w:rFonts w:hint="eastAsia" w:ascii="微软雅黑" w:hAnsi="微软雅黑" w:eastAsia="微软雅黑" w:cs="微软雅黑"/>
              </w:rPr>
              <w:t>•</w:t>
            </w:r>
            <w:r>
              <w:rPr>
                <w:rFonts w:hint="eastAsia" w:ascii="仿宋_GB2312" w:hAnsi="仿宋_GB2312" w:cs="仿宋_GB2312"/>
              </w:rPr>
              <w:t>程家川稻渔养殖观光园项目</w:t>
            </w:r>
          </w:p>
        </w:tc>
        <w:tc>
          <w:tcPr>
            <w:tcW w:w="321" w:type="pct"/>
            <w:vAlign w:val="center"/>
          </w:tcPr>
          <w:p>
            <w:pPr>
              <w:pStyle w:val="25"/>
            </w:pPr>
            <w:r>
              <w:rPr>
                <w:rFonts w:hint="eastAsia"/>
              </w:rPr>
              <w:t>新建</w:t>
            </w:r>
          </w:p>
        </w:tc>
        <w:tc>
          <w:tcPr>
            <w:tcW w:w="2390" w:type="pct"/>
            <w:vAlign w:val="center"/>
          </w:tcPr>
          <w:p>
            <w:pPr>
              <w:pStyle w:val="25"/>
            </w:pPr>
            <w:r>
              <w:rPr>
                <w:rFonts w:hint="eastAsia"/>
              </w:rPr>
              <w:t>项目建设总面积1260亩，小龙虾精养示范标准塘200亩，虾稻、蟹稻田1060亩，办公区饲料库房3300平米，场内道路项目及绿化5000平米，餐饮区1500平米、民宿12幢。</w:t>
            </w:r>
          </w:p>
        </w:tc>
        <w:tc>
          <w:tcPr>
            <w:tcW w:w="434" w:type="pct"/>
            <w:vAlign w:val="center"/>
          </w:tcPr>
          <w:p>
            <w:pPr>
              <w:pStyle w:val="25"/>
              <w:jc w:val="center"/>
            </w:pPr>
            <w:r>
              <w:rPr>
                <w:rFonts w:hint="eastAsia"/>
              </w:rPr>
              <w:t>西口回族镇</w:t>
            </w:r>
          </w:p>
        </w:tc>
        <w:tc>
          <w:tcPr>
            <w:tcW w:w="494" w:type="pct"/>
            <w:vAlign w:val="center"/>
          </w:tcPr>
          <w:p>
            <w:pPr>
              <w:pStyle w:val="25"/>
              <w:jc w:val="center"/>
            </w:pPr>
            <w:r>
              <w:t>2021-2025</w:t>
            </w:r>
          </w:p>
        </w:tc>
        <w:tc>
          <w:tcPr>
            <w:tcW w:w="443" w:type="pct"/>
            <w:noWrap/>
            <w:vAlign w:val="center"/>
          </w:tcPr>
          <w:p>
            <w:pPr>
              <w:pStyle w:val="25"/>
              <w:jc w:val="center"/>
            </w:pPr>
            <w:r>
              <w:rPr>
                <w:rFonts w:hint="eastAsia"/>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63" w:type="pct"/>
            <w:gridSpan w:val="5"/>
            <w:vAlign w:val="center"/>
          </w:tcPr>
          <w:p>
            <w:pPr>
              <w:pStyle w:val="25"/>
              <w:rPr>
                <w:b/>
              </w:rPr>
            </w:pPr>
            <w:r>
              <w:rPr>
                <w:rFonts w:hint="eastAsia"/>
                <w:b/>
              </w:rPr>
              <w:t>现代医药产业项目（13个）</w:t>
            </w:r>
          </w:p>
        </w:tc>
        <w:tc>
          <w:tcPr>
            <w:tcW w:w="494" w:type="pct"/>
            <w:noWrap/>
            <w:vAlign w:val="center"/>
          </w:tcPr>
          <w:p>
            <w:pPr>
              <w:pStyle w:val="25"/>
              <w:jc w:val="center"/>
              <w:rPr>
                <w:b/>
              </w:rPr>
            </w:pPr>
            <w:r>
              <w:rPr>
                <w:b/>
              </w:rPr>
              <w:t>/</w:t>
            </w:r>
          </w:p>
        </w:tc>
        <w:tc>
          <w:tcPr>
            <w:tcW w:w="443" w:type="pct"/>
            <w:noWrap/>
            <w:vAlign w:val="center"/>
          </w:tcPr>
          <w:p>
            <w:pPr>
              <w:pStyle w:val="25"/>
              <w:jc w:val="center"/>
              <w:rPr>
                <w:b/>
              </w:rPr>
            </w:pPr>
            <w:r>
              <w:rPr>
                <w:b/>
              </w:rPr>
              <w:t>76827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pPr>
              <w:pStyle w:val="25"/>
              <w:jc w:val="center"/>
            </w:pPr>
            <w:r>
              <w:rPr>
                <w:rFonts w:hint="eastAsia"/>
              </w:rPr>
              <w:t>5</w:t>
            </w:r>
            <w:r>
              <w:t>0</w:t>
            </w:r>
          </w:p>
        </w:tc>
        <w:tc>
          <w:tcPr>
            <w:tcW w:w="667" w:type="pct"/>
            <w:vAlign w:val="center"/>
          </w:tcPr>
          <w:p>
            <w:pPr>
              <w:pStyle w:val="25"/>
            </w:pPr>
            <w:r>
              <w:rPr>
                <w:rFonts w:hint="eastAsia"/>
              </w:rPr>
              <w:t>瑞琪中药材基地建设项目</w:t>
            </w:r>
          </w:p>
        </w:tc>
        <w:tc>
          <w:tcPr>
            <w:tcW w:w="321" w:type="pct"/>
            <w:vAlign w:val="center"/>
          </w:tcPr>
          <w:p>
            <w:pPr>
              <w:pStyle w:val="25"/>
            </w:pPr>
            <w:r>
              <w:rPr>
                <w:rFonts w:hint="eastAsia"/>
              </w:rPr>
              <w:t>新建</w:t>
            </w:r>
          </w:p>
        </w:tc>
        <w:tc>
          <w:tcPr>
            <w:tcW w:w="2390" w:type="pct"/>
            <w:vAlign w:val="center"/>
          </w:tcPr>
          <w:p>
            <w:pPr>
              <w:pStyle w:val="25"/>
            </w:pPr>
            <w:r>
              <w:t>依托秦岭独特的自然资源优势，以陕西瑞琪药业有限公司为龙头，按照“公司+</w:t>
            </w:r>
            <w:r>
              <w:rPr>
                <w:rFonts w:hint="eastAsia"/>
              </w:rPr>
              <w:t>合作社</w:t>
            </w:r>
            <w:r>
              <w:t>+</w:t>
            </w:r>
            <w:r>
              <w:rPr>
                <w:rFonts w:hint="eastAsia"/>
              </w:rPr>
              <w:t>农户</w:t>
            </w:r>
            <w:r>
              <w:t>+</w:t>
            </w:r>
            <w:r>
              <w:rPr>
                <w:rFonts w:hint="eastAsia"/>
              </w:rPr>
              <w:t>基地”的模式，在全县发展中药材种植基地</w:t>
            </w:r>
            <w:r>
              <w:t>15</w:t>
            </w:r>
            <w:r>
              <w:rPr>
                <w:rFonts w:hint="eastAsia"/>
              </w:rPr>
              <w:t>万亩。</w:t>
            </w:r>
          </w:p>
        </w:tc>
        <w:tc>
          <w:tcPr>
            <w:tcW w:w="434" w:type="pct"/>
            <w:vAlign w:val="center"/>
          </w:tcPr>
          <w:p>
            <w:pPr>
              <w:pStyle w:val="25"/>
              <w:jc w:val="center"/>
            </w:pPr>
            <w:r>
              <w:rPr>
                <w:rFonts w:hint="eastAsia"/>
              </w:rPr>
              <w:t>相关镇办</w:t>
            </w:r>
          </w:p>
        </w:tc>
        <w:tc>
          <w:tcPr>
            <w:tcW w:w="494" w:type="pct"/>
            <w:vAlign w:val="center"/>
          </w:tcPr>
          <w:p>
            <w:pPr>
              <w:pStyle w:val="25"/>
              <w:jc w:val="center"/>
            </w:pPr>
            <w:r>
              <w:rPr>
                <w:rFonts w:hint="eastAsia"/>
              </w:rPr>
              <w:t>2021-2022</w:t>
            </w:r>
          </w:p>
        </w:tc>
        <w:tc>
          <w:tcPr>
            <w:tcW w:w="443" w:type="pct"/>
            <w:vAlign w:val="center"/>
          </w:tcPr>
          <w:p>
            <w:pPr>
              <w:pStyle w:val="25"/>
              <w:jc w:val="center"/>
            </w:pPr>
            <w:r>
              <w:rPr>
                <w:rFonts w:hint="eastAsi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pPr>
              <w:pStyle w:val="25"/>
              <w:jc w:val="center"/>
            </w:pPr>
            <w:r>
              <w:rPr>
                <w:rFonts w:hint="eastAsia"/>
              </w:rPr>
              <w:t>5</w:t>
            </w:r>
            <w:r>
              <w:t>1</w:t>
            </w:r>
          </w:p>
        </w:tc>
        <w:tc>
          <w:tcPr>
            <w:tcW w:w="667" w:type="pct"/>
            <w:vAlign w:val="center"/>
          </w:tcPr>
          <w:p>
            <w:pPr>
              <w:pStyle w:val="25"/>
            </w:pPr>
            <w:r>
              <w:rPr>
                <w:rFonts w:hint="eastAsia"/>
              </w:rPr>
              <w:t>月河镇中药材种植项目</w:t>
            </w:r>
          </w:p>
        </w:tc>
        <w:tc>
          <w:tcPr>
            <w:tcW w:w="321" w:type="pct"/>
            <w:vAlign w:val="center"/>
          </w:tcPr>
          <w:p>
            <w:pPr>
              <w:pStyle w:val="25"/>
            </w:pPr>
            <w:r>
              <w:rPr>
                <w:rFonts w:hint="eastAsia"/>
              </w:rPr>
              <w:t>新建</w:t>
            </w:r>
          </w:p>
        </w:tc>
        <w:tc>
          <w:tcPr>
            <w:tcW w:w="2390" w:type="pct"/>
            <w:vAlign w:val="center"/>
          </w:tcPr>
          <w:p>
            <w:pPr>
              <w:pStyle w:val="25"/>
            </w:pPr>
            <w:r>
              <w:t>种植白芨、黄精等中药材10000</w:t>
            </w:r>
            <w:r>
              <w:rPr>
                <w:rFonts w:hint="eastAsia"/>
              </w:rPr>
              <w:t>亩。</w:t>
            </w:r>
          </w:p>
        </w:tc>
        <w:tc>
          <w:tcPr>
            <w:tcW w:w="434" w:type="pct"/>
            <w:vAlign w:val="center"/>
          </w:tcPr>
          <w:p>
            <w:pPr>
              <w:pStyle w:val="25"/>
              <w:jc w:val="center"/>
            </w:pPr>
            <w:r>
              <w:t>月河镇</w:t>
            </w:r>
          </w:p>
        </w:tc>
        <w:tc>
          <w:tcPr>
            <w:tcW w:w="494" w:type="pct"/>
            <w:vAlign w:val="center"/>
          </w:tcPr>
          <w:p>
            <w:pPr>
              <w:pStyle w:val="25"/>
              <w:jc w:val="center"/>
            </w:pPr>
            <w:r>
              <w:rPr>
                <w:rFonts w:hint="eastAsia"/>
              </w:rPr>
              <w:t>2021-2025</w:t>
            </w:r>
          </w:p>
        </w:tc>
        <w:tc>
          <w:tcPr>
            <w:tcW w:w="443" w:type="pct"/>
            <w:vAlign w:val="center"/>
          </w:tcPr>
          <w:p>
            <w:pPr>
              <w:pStyle w:val="25"/>
              <w:jc w:val="center"/>
            </w:pPr>
            <w:r>
              <w:rPr>
                <w:rFonts w:hint="eastAsia"/>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pPr>
              <w:pStyle w:val="25"/>
              <w:jc w:val="center"/>
            </w:pPr>
            <w:r>
              <w:rPr>
                <w:rFonts w:hint="eastAsia"/>
              </w:rPr>
              <w:t>5</w:t>
            </w:r>
            <w:r>
              <w:t>2</w:t>
            </w:r>
          </w:p>
        </w:tc>
        <w:tc>
          <w:tcPr>
            <w:tcW w:w="667" w:type="pct"/>
            <w:vAlign w:val="center"/>
          </w:tcPr>
          <w:p>
            <w:pPr>
              <w:pStyle w:val="25"/>
            </w:pPr>
            <w:r>
              <w:rPr>
                <w:rFonts w:hint="eastAsia"/>
              </w:rPr>
              <w:t>小通草种植基地建设项目</w:t>
            </w:r>
          </w:p>
        </w:tc>
        <w:tc>
          <w:tcPr>
            <w:tcW w:w="321" w:type="pct"/>
            <w:vAlign w:val="center"/>
          </w:tcPr>
          <w:p>
            <w:pPr>
              <w:pStyle w:val="25"/>
            </w:pPr>
            <w:r>
              <w:rPr>
                <w:rFonts w:hint="eastAsia"/>
              </w:rPr>
              <w:t>新建</w:t>
            </w:r>
          </w:p>
        </w:tc>
        <w:tc>
          <w:tcPr>
            <w:tcW w:w="2390" w:type="pct"/>
            <w:vAlign w:val="center"/>
          </w:tcPr>
          <w:p>
            <w:pPr>
              <w:pStyle w:val="25"/>
            </w:pPr>
            <w:r>
              <w:t>建设100</w:t>
            </w:r>
            <w:r>
              <w:rPr>
                <w:rFonts w:hint="eastAsia"/>
              </w:rPr>
              <w:t>亩小通草育苗基地，其中：建设育苗大棚</w:t>
            </w:r>
            <w:r>
              <w:t>2</w:t>
            </w:r>
            <w:r>
              <w:rPr>
                <w:rFonts w:hint="eastAsia"/>
              </w:rPr>
              <w:t>万平方米；利用荒坡建设小通草种植基地</w:t>
            </w:r>
            <w:r>
              <w:t>2</w:t>
            </w:r>
            <w:r>
              <w:rPr>
                <w:rFonts w:hint="eastAsia"/>
              </w:rPr>
              <w:t>万亩。</w:t>
            </w:r>
          </w:p>
        </w:tc>
        <w:tc>
          <w:tcPr>
            <w:tcW w:w="434" w:type="pct"/>
            <w:vAlign w:val="center"/>
          </w:tcPr>
          <w:p>
            <w:pPr>
              <w:pStyle w:val="25"/>
              <w:jc w:val="center"/>
            </w:pPr>
            <w:r>
              <w:rPr>
                <w:rFonts w:hint="eastAsia"/>
              </w:rPr>
              <w:t>相关镇办</w:t>
            </w:r>
          </w:p>
        </w:tc>
        <w:tc>
          <w:tcPr>
            <w:tcW w:w="494" w:type="pct"/>
            <w:vAlign w:val="center"/>
          </w:tcPr>
          <w:p>
            <w:pPr>
              <w:pStyle w:val="25"/>
              <w:jc w:val="center"/>
            </w:pPr>
            <w:r>
              <w:rPr>
                <w:rFonts w:hint="eastAsia"/>
              </w:rPr>
              <w:t>2021-2025</w:t>
            </w:r>
          </w:p>
        </w:tc>
        <w:tc>
          <w:tcPr>
            <w:tcW w:w="443" w:type="pct"/>
            <w:vAlign w:val="center"/>
          </w:tcPr>
          <w:p>
            <w:pPr>
              <w:pStyle w:val="25"/>
              <w:jc w:val="center"/>
            </w:pPr>
            <w:r>
              <w:rPr>
                <w:rFonts w:hint="eastAsia"/>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pPr>
              <w:pStyle w:val="25"/>
              <w:jc w:val="center"/>
            </w:pPr>
            <w:r>
              <w:rPr>
                <w:rFonts w:hint="eastAsia"/>
              </w:rPr>
              <w:t>5</w:t>
            </w:r>
            <w:r>
              <w:t>3</w:t>
            </w:r>
          </w:p>
        </w:tc>
        <w:tc>
          <w:tcPr>
            <w:tcW w:w="667" w:type="pct"/>
            <w:vAlign w:val="center"/>
          </w:tcPr>
          <w:p>
            <w:pPr>
              <w:pStyle w:val="25"/>
            </w:pPr>
            <w:r>
              <w:rPr>
                <w:rFonts w:hint="eastAsia"/>
              </w:rPr>
              <w:t>月河镇八盘村北五味子种植及加工项目</w:t>
            </w:r>
          </w:p>
        </w:tc>
        <w:tc>
          <w:tcPr>
            <w:tcW w:w="321" w:type="pct"/>
            <w:vAlign w:val="center"/>
          </w:tcPr>
          <w:p>
            <w:pPr>
              <w:pStyle w:val="25"/>
            </w:pPr>
            <w:r>
              <w:rPr>
                <w:rFonts w:hint="eastAsia"/>
              </w:rPr>
              <w:t>新建</w:t>
            </w:r>
          </w:p>
        </w:tc>
        <w:tc>
          <w:tcPr>
            <w:tcW w:w="2390" w:type="pct"/>
            <w:vAlign w:val="center"/>
          </w:tcPr>
          <w:p>
            <w:pPr>
              <w:pStyle w:val="25"/>
            </w:pPr>
            <w:r>
              <w:t>建设北五味子种植示范基地1000</w:t>
            </w:r>
            <w:r>
              <w:rPr>
                <w:rFonts w:hint="eastAsia"/>
              </w:rPr>
              <w:t>亩，配套建设烘干机</w:t>
            </w:r>
            <w:r>
              <w:t>5</w:t>
            </w:r>
            <w:r>
              <w:rPr>
                <w:rFonts w:hint="eastAsia"/>
              </w:rPr>
              <w:t>套、晾晒场</w:t>
            </w:r>
            <w:r>
              <w:t>1200</w:t>
            </w:r>
            <w:r>
              <w:rPr>
                <w:rFonts w:hint="eastAsia"/>
              </w:rPr>
              <w:t>平米及冷藏室</w:t>
            </w:r>
            <w:r>
              <w:t>300</w:t>
            </w:r>
            <w:r>
              <w:rPr>
                <w:rFonts w:hint="eastAsia"/>
              </w:rPr>
              <w:t>平米。</w:t>
            </w:r>
          </w:p>
        </w:tc>
        <w:tc>
          <w:tcPr>
            <w:tcW w:w="434" w:type="pct"/>
            <w:vAlign w:val="center"/>
          </w:tcPr>
          <w:p>
            <w:pPr>
              <w:pStyle w:val="25"/>
              <w:jc w:val="center"/>
            </w:pPr>
            <w:r>
              <w:t>月河镇</w:t>
            </w:r>
          </w:p>
        </w:tc>
        <w:tc>
          <w:tcPr>
            <w:tcW w:w="494" w:type="pct"/>
            <w:vAlign w:val="center"/>
          </w:tcPr>
          <w:p>
            <w:pPr>
              <w:pStyle w:val="25"/>
              <w:jc w:val="center"/>
            </w:pPr>
            <w:r>
              <w:rPr>
                <w:rFonts w:hint="eastAsia"/>
              </w:rPr>
              <w:t>2021-2023</w:t>
            </w:r>
          </w:p>
        </w:tc>
        <w:tc>
          <w:tcPr>
            <w:tcW w:w="443" w:type="pct"/>
            <w:vAlign w:val="center"/>
          </w:tcPr>
          <w:p>
            <w:pPr>
              <w:pStyle w:val="25"/>
              <w:jc w:val="center"/>
            </w:pPr>
            <w:r>
              <w:rPr>
                <w:rFonts w:hint="eastAsia"/>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pPr>
              <w:pStyle w:val="25"/>
              <w:jc w:val="center"/>
            </w:pPr>
            <w:r>
              <w:rPr>
                <w:rFonts w:hint="eastAsia"/>
              </w:rPr>
              <w:t>5</w:t>
            </w:r>
            <w:r>
              <w:t>4</w:t>
            </w:r>
          </w:p>
        </w:tc>
        <w:tc>
          <w:tcPr>
            <w:tcW w:w="667" w:type="pct"/>
            <w:vAlign w:val="center"/>
          </w:tcPr>
          <w:p>
            <w:pPr>
              <w:pStyle w:val="25"/>
            </w:pPr>
            <w:r>
              <w:rPr>
                <w:rFonts w:hint="eastAsia"/>
              </w:rPr>
              <w:t>五味子种植基地建设项目</w:t>
            </w:r>
          </w:p>
        </w:tc>
        <w:tc>
          <w:tcPr>
            <w:tcW w:w="321" w:type="pct"/>
            <w:vAlign w:val="center"/>
          </w:tcPr>
          <w:p>
            <w:pPr>
              <w:pStyle w:val="25"/>
            </w:pPr>
            <w:r>
              <w:rPr>
                <w:rFonts w:hint="eastAsia"/>
              </w:rPr>
              <w:t>新建</w:t>
            </w:r>
          </w:p>
        </w:tc>
        <w:tc>
          <w:tcPr>
            <w:tcW w:w="2390" w:type="pct"/>
            <w:vAlign w:val="center"/>
          </w:tcPr>
          <w:p>
            <w:pPr>
              <w:pStyle w:val="25"/>
            </w:pPr>
            <w:r>
              <w:t>建设五味子种植基地10000</w:t>
            </w:r>
            <w:r>
              <w:rPr>
                <w:rFonts w:hint="eastAsia"/>
              </w:rPr>
              <w:t>亩、种苗基地</w:t>
            </w:r>
            <w:r>
              <w:t>20</w:t>
            </w:r>
            <w:r>
              <w:rPr>
                <w:rFonts w:hint="eastAsia"/>
              </w:rPr>
              <w:t>亩，年产药用五味子</w:t>
            </w:r>
            <w:r>
              <w:t>2000</w:t>
            </w:r>
            <w:r>
              <w:rPr>
                <w:rFonts w:hint="eastAsia"/>
              </w:rPr>
              <w:t>吨、五味子种苗</w:t>
            </w:r>
            <w:r>
              <w:t>50</w:t>
            </w:r>
            <w:r>
              <w:rPr>
                <w:rFonts w:hint="eastAsia"/>
              </w:rPr>
              <w:t>万株。</w:t>
            </w:r>
          </w:p>
        </w:tc>
        <w:tc>
          <w:tcPr>
            <w:tcW w:w="434" w:type="pct"/>
            <w:vAlign w:val="center"/>
          </w:tcPr>
          <w:p>
            <w:pPr>
              <w:pStyle w:val="25"/>
              <w:jc w:val="center"/>
            </w:pPr>
            <w:r>
              <w:t>青铜关镇</w:t>
            </w:r>
          </w:p>
        </w:tc>
        <w:tc>
          <w:tcPr>
            <w:tcW w:w="494" w:type="pct"/>
            <w:vAlign w:val="center"/>
          </w:tcPr>
          <w:p>
            <w:pPr>
              <w:pStyle w:val="25"/>
              <w:jc w:val="center"/>
            </w:pPr>
            <w:r>
              <w:rPr>
                <w:rFonts w:hint="eastAsia"/>
              </w:rPr>
              <w:t>2021-2023</w:t>
            </w:r>
          </w:p>
        </w:tc>
        <w:tc>
          <w:tcPr>
            <w:tcW w:w="443" w:type="pct"/>
            <w:vAlign w:val="center"/>
          </w:tcPr>
          <w:p>
            <w:pPr>
              <w:pStyle w:val="25"/>
              <w:jc w:val="center"/>
            </w:pPr>
            <w:r>
              <w:rPr>
                <w:rFonts w:hint="eastAsi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pPr>
              <w:pStyle w:val="25"/>
              <w:jc w:val="center"/>
            </w:pPr>
            <w:r>
              <w:rPr>
                <w:rFonts w:hint="eastAsia"/>
              </w:rPr>
              <w:t>5</w:t>
            </w:r>
            <w:r>
              <w:t>5</w:t>
            </w:r>
          </w:p>
        </w:tc>
        <w:tc>
          <w:tcPr>
            <w:tcW w:w="667" w:type="pct"/>
            <w:vAlign w:val="center"/>
          </w:tcPr>
          <w:p>
            <w:pPr>
              <w:pStyle w:val="25"/>
            </w:pPr>
            <w:r>
              <w:rPr>
                <w:rFonts w:hint="eastAsia"/>
              </w:rPr>
              <w:t>大秦岭中药材基地项目</w:t>
            </w:r>
          </w:p>
        </w:tc>
        <w:tc>
          <w:tcPr>
            <w:tcW w:w="321" w:type="pct"/>
            <w:vAlign w:val="center"/>
          </w:tcPr>
          <w:p>
            <w:pPr>
              <w:pStyle w:val="25"/>
            </w:pPr>
            <w:r>
              <w:rPr>
                <w:rFonts w:hint="eastAsia"/>
              </w:rPr>
              <w:t>新建</w:t>
            </w:r>
          </w:p>
        </w:tc>
        <w:tc>
          <w:tcPr>
            <w:tcW w:w="2390" w:type="pct"/>
            <w:vAlign w:val="center"/>
          </w:tcPr>
          <w:p>
            <w:pPr>
              <w:pStyle w:val="25"/>
            </w:pPr>
            <w:r>
              <w:t>建设云盖寺镇中药材基地项目。</w:t>
            </w:r>
          </w:p>
        </w:tc>
        <w:tc>
          <w:tcPr>
            <w:tcW w:w="434" w:type="pct"/>
            <w:vAlign w:val="center"/>
          </w:tcPr>
          <w:p>
            <w:pPr>
              <w:pStyle w:val="25"/>
              <w:jc w:val="center"/>
            </w:pPr>
            <w:r>
              <w:t>云盖寺镇</w:t>
            </w:r>
          </w:p>
        </w:tc>
        <w:tc>
          <w:tcPr>
            <w:tcW w:w="494" w:type="pct"/>
            <w:vAlign w:val="center"/>
          </w:tcPr>
          <w:p>
            <w:pPr>
              <w:pStyle w:val="25"/>
              <w:jc w:val="center"/>
            </w:pPr>
            <w:r>
              <w:rPr>
                <w:rFonts w:hint="eastAsia"/>
              </w:rPr>
              <w:t>2021-2025</w:t>
            </w:r>
          </w:p>
        </w:tc>
        <w:tc>
          <w:tcPr>
            <w:tcW w:w="443" w:type="pct"/>
            <w:vAlign w:val="center"/>
          </w:tcPr>
          <w:p>
            <w:pPr>
              <w:pStyle w:val="25"/>
              <w:jc w:val="center"/>
            </w:pPr>
            <w:r>
              <w:rPr>
                <w:rFonts w:hint="eastAsi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pPr>
              <w:pStyle w:val="25"/>
              <w:jc w:val="center"/>
            </w:pPr>
            <w:r>
              <w:rPr>
                <w:rFonts w:hint="eastAsia"/>
              </w:rPr>
              <w:t>5</w:t>
            </w:r>
            <w:r>
              <w:t>6</w:t>
            </w:r>
          </w:p>
        </w:tc>
        <w:tc>
          <w:tcPr>
            <w:tcW w:w="667" w:type="pct"/>
            <w:vAlign w:val="center"/>
          </w:tcPr>
          <w:p>
            <w:pPr>
              <w:pStyle w:val="25"/>
            </w:pPr>
            <w:r>
              <w:rPr>
                <w:rFonts w:hint="eastAsia"/>
              </w:rPr>
              <w:t>地产中药材趁鲜加工建设项目</w:t>
            </w:r>
          </w:p>
        </w:tc>
        <w:tc>
          <w:tcPr>
            <w:tcW w:w="321" w:type="pct"/>
            <w:vAlign w:val="center"/>
          </w:tcPr>
          <w:p>
            <w:pPr>
              <w:pStyle w:val="25"/>
            </w:pPr>
            <w:r>
              <w:rPr>
                <w:rFonts w:hint="eastAsia"/>
              </w:rPr>
              <w:t>新建</w:t>
            </w:r>
          </w:p>
        </w:tc>
        <w:tc>
          <w:tcPr>
            <w:tcW w:w="2390" w:type="pct"/>
            <w:vAlign w:val="center"/>
          </w:tcPr>
          <w:p>
            <w:pPr>
              <w:pStyle w:val="25"/>
            </w:pPr>
            <w:r>
              <w:t>建设地产中药材趁鲜加工线2</w:t>
            </w:r>
            <w:r>
              <w:rPr>
                <w:rFonts w:hint="eastAsia"/>
              </w:rPr>
              <w:t>条，药食同源食品生产线</w:t>
            </w:r>
            <w:r>
              <w:t>2</w:t>
            </w:r>
            <w:r>
              <w:rPr>
                <w:rFonts w:hint="eastAsia"/>
              </w:rPr>
              <w:t>条，配套基础设施。</w:t>
            </w:r>
          </w:p>
        </w:tc>
        <w:tc>
          <w:tcPr>
            <w:tcW w:w="434" w:type="pct"/>
            <w:vAlign w:val="center"/>
          </w:tcPr>
          <w:p>
            <w:pPr>
              <w:pStyle w:val="25"/>
              <w:jc w:val="center"/>
            </w:pPr>
            <w:r>
              <w:rPr>
                <w:rFonts w:hint="eastAsia"/>
              </w:rPr>
              <w:t>相关镇办</w:t>
            </w:r>
          </w:p>
        </w:tc>
        <w:tc>
          <w:tcPr>
            <w:tcW w:w="494" w:type="pct"/>
            <w:vAlign w:val="center"/>
          </w:tcPr>
          <w:p>
            <w:pPr>
              <w:pStyle w:val="25"/>
              <w:jc w:val="center"/>
            </w:pPr>
            <w:r>
              <w:rPr>
                <w:rFonts w:hint="eastAsia"/>
              </w:rPr>
              <w:t>2021-2025</w:t>
            </w:r>
          </w:p>
        </w:tc>
        <w:tc>
          <w:tcPr>
            <w:tcW w:w="443" w:type="pct"/>
            <w:vAlign w:val="center"/>
          </w:tcPr>
          <w:p>
            <w:pPr>
              <w:pStyle w:val="25"/>
              <w:jc w:val="center"/>
            </w:pPr>
            <w:r>
              <w:rPr>
                <w:rFonts w:hint="eastAsia"/>
              </w:rPr>
              <w:t>2227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pPr>
              <w:pStyle w:val="25"/>
              <w:jc w:val="center"/>
            </w:pPr>
            <w:r>
              <w:rPr>
                <w:rFonts w:hint="eastAsia"/>
              </w:rPr>
              <w:t>5</w:t>
            </w:r>
            <w:r>
              <w:t>7</w:t>
            </w:r>
          </w:p>
        </w:tc>
        <w:tc>
          <w:tcPr>
            <w:tcW w:w="667" w:type="pct"/>
            <w:vAlign w:val="center"/>
          </w:tcPr>
          <w:p>
            <w:pPr>
              <w:pStyle w:val="25"/>
            </w:pPr>
            <w:r>
              <w:rPr>
                <w:rFonts w:hint="eastAsia"/>
              </w:rPr>
              <w:t>月河镇天麻种植及粗加工项目</w:t>
            </w:r>
          </w:p>
        </w:tc>
        <w:tc>
          <w:tcPr>
            <w:tcW w:w="321" w:type="pct"/>
            <w:vAlign w:val="center"/>
          </w:tcPr>
          <w:p>
            <w:pPr>
              <w:pStyle w:val="25"/>
            </w:pPr>
            <w:r>
              <w:rPr>
                <w:rFonts w:hint="eastAsia"/>
              </w:rPr>
              <w:t>新建</w:t>
            </w:r>
          </w:p>
        </w:tc>
        <w:tc>
          <w:tcPr>
            <w:tcW w:w="2390" w:type="pct"/>
            <w:vAlign w:val="center"/>
          </w:tcPr>
          <w:p>
            <w:pPr>
              <w:pStyle w:val="25"/>
            </w:pPr>
            <w:r>
              <w:t>种植天麻3000</w:t>
            </w:r>
            <w:r>
              <w:rPr>
                <w:rFonts w:hint="eastAsia"/>
              </w:rPr>
              <w:t>亩，建设天麻加工厂厂房、冷库、购买加工机器，加工天麻</w:t>
            </w:r>
            <w:r>
              <w:t>6000</w:t>
            </w:r>
            <w:r>
              <w:rPr>
                <w:rFonts w:hint="eastAsia"/>
              </w:rPr>
              <w:t>吨。</w:t>
            </w:r>
          </w:p>
        </w:tc>
        <w:tc>
          <w:tcPr>
            <w:tcW w:w="434" w:type="pct"/>
            <w:vAlign w:val="center"/>
          </w:tcPr>
          <w:p>
            <w:pPr>
              <w:pStyle w:val="25"/>
              <w:jc w:val="center"/>
            </w:pPr>
            <w:r>
              <w:t>月河镇</w:t>
            </w:r>
          </w:p>
        </w:tc>
        <w:tc>
          <w:tcPr>
            <w:tcW w:w="494" w:type="pct"/>
            <w:vAlign w:val="center"/>
          </w:tcPr>
          <w:p>
            <w:pPr>
              <w:pStyle w:val="25"/>
              <w:jc w:val="center"/>
            </w:pPr>
            <w:r>
              <w:rPr>
                <w:rFonts w:hint="eastAsia"/>
              </w:rPr>
              <w:t>2021-2023</w:t>
            </w:r>
          </w:p>
        </w:tc>
        <w:tc>
          <w:tcPr>
            <w:tcW w:w="443" w:type="pct"/>
            <w:vAlign w:val="center"/>
          </w:tcPr>
          <w:p>
            <w:pPr>
              <w:pStyle w:val="25"/>
              <w:jc w:val="center"/>
            </w:pPr>
            <w:r>
              <w:rPr>
                <w:rFonts w:hint="eastAsia"/>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pPr>
              <w:pStyle w:val="25"/>
              <w:jc w:val="center"/>
            </w:pPr>
            <w:r>
              <w:rPr>
                <w:rFonts w:hint="eastAsia"/>
              </w:rPr>
              <w:t>5</w:t>
            </w:r>
            <w:r>
              <w:t>8</w:t>
            </w:r>
          </w:p>
        </w:tc>
        <w:tc>
          <w:tcPr>
            <w:tcW w:w="667" w:type="pct"/>
            <w:vAlign w:val="center"/>
          </w:tcPr>
          <w:p>
            <w:pPr>
              <w:pStyle w:val="25"/>
            </w:pPr>
            <w:r>
              <w:rPr>
                <w:rFonts w:hint="eastAsia"/>
              </w:rPr>
              <w:t>金银花饮品加工及种植基地建设</w:t>
            </w:r>
          </w:p>
        </w:tc>
        <w:tc>
          <w:tcPr>
            <w:tcW w:w="321" w:type="pct"/>
            <w:vAlign w:val="center"/>
          </w:tcPr>
          <w:p>
            <w:pPr>
              <w:pStyle w:val="25"/>
            </w:pPr>
            <w:r>
              <w:rPr>
                <w:rFonts w:hint="eastAsia"/>
              </w:rPr>
              <w:t>新建</w:t>
            </w:r>
          </w:p>
        </w:tc>
        <w:tc>
          <w:tcPr>
            <w:tcW w:w="2390" w:type="pct"/>
            <w:vAlign w:val="center"/>
          </w:tcPr>
          <w:p>
            <w:pPr>
              <w:pStyle w:val="25"/>
            </w:pPr>
            <w:r>
              <w:t>建设中药材规范化种植基地10000</w:t>
            </w:r>
            <w:r>
              <w:rPr>
                <w:rFonts w:hint="eastAsia"/>
              </w:rPr>
              <w:t>亩、金银花花茶加工厂一座。</w:t>
            </w:r>
          </w:p>
        </w:tc>
        <w:tc>
          <w:tcPr>
            <w:tcW w:w="434" w:type="pct"/>
            <w:vAlign w:val="center"/>
          </w:tcPr>
          <w:p>
            <w:pPr>
              <w:pStyle w:val="25"/>
              <w:jc w:val="center"/>
            </w:pPr>
            <w:r>
              <w:t>西口镇</w:t>
            </w:r>
          </w:p>
        </w:tc>
        <w:tc>
          <w:tcPr>
            <w:tcW w:w="494" w:type="pct"/>
            <w:vAlign w:val="center"/>
          </w:tcPr>
          <w:p>
            <w:pPr>
              <w:pStyle w:val="25"/>
              <w:jc w:val="center"/>
            </w:pPr>
            <w:r>
              <w:rPr>
                <w:rFonts w:hint="eastAsia"/>
              </w:rPr>
              <w:t>2021-2022</w:t>
            </w:r>
          </w:p>
        </w:tc>
        <w:tc>
          <w:tcPr>
            <w:tcW w:w="443" w:type="pct"/>
            <w:vAlign w:val="center"/>
          </w:tcPr>
          <w:p>
            <w:pPr>
              <w:pStyle w:val="25"/>
              <w:jc w:val="center"/>
            </w:pPr>
            <w:r>
              <w:rPr>
                <w:rFonts w:hint="eastAsia"/>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pPr>
              <w:pStyle w:val="25"/>
              <w:jc w:val="center"/>
            </w:pPr>
            <w:r>
              <w:rPr>
                <w:rFonts w:hint="eastAsia"/>
              </w:rPr>
              <w:t>5</w:t>
            </w:r>
            <w:r>
              <w:t>9</w:t>
            </w:r>
          </w:p>
        </w:tc>
        <w:tc>
          <w:tcPr>
            <w:tcW w:w="667" w:type="pct"/>
            <w:vAlign w:val="center"/>
          </w:tcPr>
          <w:p>
            <w:pPr>
              <w:pStyle w:val="25"/>
            </w:pPr>
            <w:r>
              <w:rPr>
                <w:rFonts w:hint="eastAsia"/>
              </w:rPr>
              <w:t>中药材饮片及保健产品开发项目</w:t>
            </w:r>
          </w:p>
        </w:tc>
        <w:tc>
          <w:tcPr>
            <w:tcW w:w="321" w:type="pct"/>
            <w:vAlign w:val="center"/>
          </w:tcPr>
          <w:p>
            <w:pPr>
              <w:pStyle w:val="25"/>
            </w:pPr>
            <w:r>
              <w:rPr>
                <w:rFonts w:hint="eastAsia"/>
              </w:rPr>
              <w:t>新建</w:t>
            </w:r>
          </w:p>
        </w:tc>
        <w:tc>
          <w:tcPr>
            <w:tcW w:w="2390" w:type="pct"/>
            <w:vAlign w:val="center"/>
          </w:tcPr>
          <w:p>
            <w:pPr>
              <w:pStyle w:val="25"/>
            </w:pPr>
            <w:r>
              <w:t>建设中药饮片、中药材萃取、中药 材保健浓缩生产线，配套建设中药材种植基地</w:t>
            </w:r>
          </w:p>
        </w:tc>
        <w:tc>
          <w:tcPr>
            <w:tcW w:w="434" w:type="pct"/>
            <w:vAlign w:val="center"/>
          </w:tcPr>
          <w:p>
            <w:pPr>
              <w:pStyle w:val="25"/>
              <w:jc w:val="center"/>
            </w:pPr>
            <w:r>
              <w:rPr>
                <w:rFonts w:hint="eastAsia"/>
              </w:rPr>
              <w:t>相关镇办</w:t>
            </w:r>
          </w:p>
        </w:tc>
        <w:tc>
          <w:tcPr>
            <w:tcW w:w="494" w:type="pct"/>
            <w:vAlign w:val="center"/>
          </w:tcPr>
          <w:p>
            <w:pPr>
              <w:pStyle w:val="25"/>
              <w:jc w:val="center"/>
            </w:pPr>
            <w:r>
              <w:rPr>
                <w:rFonts w:hint="eastAsia"/>
              </w:rPr>
              <w:t>2021-2025</w:t>
            </w:r>
          </w:p>
        </w:tc>
        <w:tc>
          <w:tcPr>
            <w:tcW w:w="443" w:type="pct"/>
            <w:vAlign w:val="center"/>
          </w:tcPr>
          <w:p>
            <w:pPr>
              <w:pStyle w:val="25"/>
              <w:jc w:val="center"/>
            </w:pPr>
            <w:r>
              <w:rPr>
                <w:rFonts w:hint="eastAsi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pPr>
              <w:pStyle w:val="25"/>
              <w:jc w:val="center"/>
            </w:pPr>
            <w:r>
              <w:rPr>
                <w:rFonts w:hint="eastAsia"/>
              </w:rPr>
              <w:t>6</w:t>
            </w:r>
            <w:r>
              <w:t>0</w:t>
            </w:r>
          </w:p>
        </w:tc>
        <w:tc>
          <w:tcPr>
            <w:tcW w:w="667" w:type="pct"/>
            <w:vAlign w:val="center"/>
          </w:tcPr>
          <w:p>
            <w:pPr>
              <w:pStyle w:val="25"/>
            </w:pPr>
            <w:r>
              <w:rPr>
                <w:rFonts w:hint="eastAsia"/>
              </w:rPr>
              <w:t>桔梗、黄苓、猪苓初加工建设项目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建设</w:t>
            </w:r>
            <w:r>
              <w:t>1</w:t>
            </w:r>
            <w:r>
              <w:rPr>
                <w:rFonts w:hint="eastAsia"/>
              </w:rPr>
              <w:t>个年加工能力</w:t>
            </w:r>
            <w:r>
              <w:t>2000</w:t>
            </w:r>
            <w:r>
              <w:rPr>
                <w:rFonts w:hint="eastAsia"/>
              </w:rPr>
              <w:t>吨的桔梗、黄苓、猪苓产地初加工厂，包括厂房、加工设备、检验检测设备、仓储物流建设等。</w:t>
            </w:r>
          </w:p>
        </w:tc>
        <w:tc>
          <w:tcPr>
            <w:tcW w:w="434" w:type="pct"/>
            <w:vAlign w:val="center"/>
          </w:tcPr>
          <w:p>
            <w:pPr>
              <w:pStyle w:val="25"/>
              <w:jc w:val="center"/>
            </w:pPr>
            <w:r>
              <w:rPr>
                <w:rFonts w:hint="eastAsia"/>
              </w:rPr>
              <w:t>相关镇办</w:t>
            </w:r>
          </w:p>
        </w:tc>
        <w:tc>
          <w:tcPr>
            <w:tcW w:w="494" w:type="pct"/>
            <w:vAlign w:val="center"/>
          </w:tcPr>
          <w:p>
            <w:pPr>
              <w:pStyle w:val="25"/>
              <w:jc w:val="center"/>
            </w:pPr>
            <w:r>
              <w:rPr>
                <w:rFonts w:hint="eastAsia"/>
              </w:rPr>
              <w:t>2021-2025</w:t>
            </w:r>
          </w:p>
        </w:tc>
        <w:tc>
          <w:tcPr>
            <w:tcW w:w="443" w:type="pct"/>
            <w:vAlign w:val="center"/>
          </w:tcPr>
          <w:p>
            <w:pPr>
              <w:pStyle w:val="25"/>
              <w:jc w:val="center"/>
            </w:pPr>
            <w:r>
              <w:rPr>
                <w:rFonts w:hint="eastAsia"/>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pPr>
              <w:pStyle w:val="25"/>
              <w:jc w:val="center"/>
            </w:pPr>
            <w:r>
              <w:rPr>
                <w:rFonts w:hint="eastAsia"/>
              </w:rPr>
              <w:t>6</w:t>
            </w:r>
            <w:r>
              <w:t>1</w:t>
            </w:r>
          </w:p>
        </w:tc>
        <w:tc>
          <w:tcPr>
            <w:tcW w:w="667" w:type="pct"/>
            <w:vAlign w:val="center"/>
          </w:tcPr>
          <w:p>
            <w:pPr>
              <w:pStyle w:val="25"/>
            </w:pPr>
            <w:r>
              <w:rPr>
                <w:rFonts w:hint="eastAsia"/>
              </w:rPr>
              <w:t>高端氧化锆陶瓷手术器材</w:t>
            </w:r>
          </w:p>
        </w:tc>
        <w:tc>
          <w:tcPr>
            <w:tcW w:w="321" w:type="pct"/>
            <w:vAlign w:val="center"/>
          </w:tcPr>
          <w:p>
            <w:pPr>
              <w:pStyle w:val="25"/>
            </w:pPr>
            <w:r>
              <w:rPr>
                <w:rFonts w:hint="eastAsia"/>
              </w:rPr>
              <w:t>新建</w:t>
            </w:r>
          </w:p>
        </w:tc>
        <w:tc>
          <w:tcPr>
            <w:tcW w:w="2390" w:type="pct"/>
            <w:vAlign w:val="center"/>
          </w:tcPr>
          <w:p>
            <w:pPr>
              <w:pStyle w:val="25"/>
            </w:pPr>
            <w:r>
              <w:t>研发与生产氧化锆复合材料、增韧材料，通过等静压技术、3D</w:t>
            </w:r>
            <w:r>
              <w:rPr>
                <w:rFonts w:hint="eastAsia"/>
              </w:rPr>
              <w:t>打印技术、注塑技术等工艺生产氧化锆增韧陶瓷手术刀、手术钻头、医疗支架等。</w:t>
            </w:r>
          </w:p>
        </w:tc>
        <w:tc>
          <w:tcPr>
            <w:tcW w:w="434" w:type="pct"/>
            <w:vAlign w:val="center"/>
          </w:tcPr>
          <w:p>
            <w:pPr>
              <w:pStyle w:val="25"/>
              <w:jc w:val="center"/>
            </w:pPr>
            <w:r>
              <w:t>云盖寺镇</w:t>
            </w:r>
          </w:p>
        </w:tc>
        <w:tc>
          <w:tcPr>
            <w:tcW w:w="494" w:type="pct"/>
            <w:vAlign w:val="center"/>
          </w:tcPr>
          <w:p>
            <w:pPr>
              <w:pStyle w:val="25"/>
              <w:jc w:val="center"/>
            </w:pPr>
            <w:r>
              <w:rPr>
                <w:rFonts w:hint="eastAsia"/>
              </w:rPr>
              <w:t>2022-2025</w:t>
            </w:r>
          </w:p>
        </w:tc>
        <w:tc>
          <w:tcPr>
            <w:tcW w:w="443" w:type="pct"/>
            <w:vAlign w:val="center"/>
          </w:tcPr>
          <w:p>
            <w:pPr>
              <w:pStyle w:val="25"/>
              <w:jc w:val="center"/>
            </w:pPr>
            <w:r>
              <w:rPr>
                <w:rFonts w:hint="eastAsia"/>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 w:type="pct"/>
            <w:vAlign w:val="center"/>
          </w:tcPr>
          <w:p>
            <w:pPr>
              <w:pStyle w:val="25"/>
              <w:jc w:val="center"/>
            </w:pPr>
            <w:r>
              <w:rPr>
                <w:rFonts w:hint="eastAsia"/>
              </w:rPr>
              <w:t>6</w:t>
            </w:r>
            <w:r>
              <w:t>2</w:t>
            </w:r>
          </w:p>
        </w:tc>
        <w:tc>
          <w:tcPr>
            <w:tcW w:w="667" w:type="pct"/>
            <w:vAlign w:val="center"/>
          </w:tcPr>
          <w:p>
            <w:pPr>
              <w:pStyle w:val="25"/>
            </w:pPr>
            <w:r>
              <w:rPr>
                <w:rFonts w:hint="eastAsia"/>
              </w:rPr>
              <w:t>医疗器械及保健品生产研发项目</w:t>
            </w:r>
          </w:p>
        </w:tc>
        <w:tc>
          <w:tcPr>
            <w:tcW w:w="321" w:type="pct"/>
            <w:vAlign w:val="center"/>
          </w:tcPr>
          <w:p>
            <w:pPr>
              <w:pStyle w:val="25"/>
            </w:pPr>
            <w:r>
              <w:rPr>
                <w:rFonts w:hint="eastAsia"/>
              </w:rPr>
              <w:t>新建</w:t>
            </w:r>
          </w:p>
        </w:tc>
        <w:tc>
          <w:tcPr>
            <w:tcW w:w="2390" w:type="pct"/>
            <w:vAlign w:val="center"/>
          </w:tcPr>
          <w:p>
            <w:pPr>
              <w:pStyle w:val="25"/>
            </w:pPr>
            <w:r>
              <w:rPr>
                <w:rFonts w:hint="eastAsia"/>
              </w:rPr>
              <w:t>建设保健品、药妆品、功能性护理用品、医疗器械、生物疫苗等产品研发生产线。</w:t>
            </w:r>
          </w:p>
        </w:tc>
        <w:tc>
          <w:tcPr>
            <w:tcW w:w="434" w:type="pct"/>
            <w:vAlign w:val="center"/>
          </w:tcPr>
          <w:p>
            <w:pPr>
              <w:pStyle w:val="25"/>
              <w:jc w:val="center"/>
            </w:pPr>
            <w:r>
              <w:t>相关镇办</w:t>
            </w:r>
          </w:p>
        </w:tc>
        <w:tc>
          <w:tcPr>
            <w:tcW w:w="494" w:type="pct"/>
            <w:vAlign w:val="center"/>
          </w:tcPr>
          <w:p>
            <w:pPr>
              <w:pStyle w:val="25"/>
              <w:jc w:val="center"/>
            </w:pPr>
            <w:r>
              <w:rPr>
                <w:rFonts w:hint="eastAsia"/>
              </w:rPr>
              <w:t>2021-2025</w:t>
            </w:r>
          </w:p>
        </w:tc>
        <w:tc>
          <w:tcPr>
            <w:tcW w:w="443" w:type="pct"/>
            <w:vAlign w:val="center"/>
          </w:tcPr>
          <w:p>
            <w:pPr>
              <w:pStyle w:val="25"/>
              <w:jc w:val="center"/>
            </w:pPr>
            <w:r>
              <w:rPr>
                <w:rFonts w:hint="eastAsia"/>
              </w:rPr>
              <w:t>10000</w:t>
            </w:r>
          </w:p>
        </w:tc>
      </w:tr>
    </w:tbl>
    <w:p>
      <w:pPr>
        <w:pStyle w:val="13"/>
        <w:ind w:firstLine="640"/>
      </w:pPr>
    </w:p>
    <w:sectPr>
      <w:pgSz w:w="16838" w:h="11906" w:orient="landscape"/>
      <w:pgMar w:top="1531" w:right="1531" w:bottom="1531" w:left="141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小标宋简体">
    <w:panose1 w:val="02000000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3438063"/>
      <w:docPartObj>
        <w:docPartGallery w:val="AutoText"/>
      </w:docPartObj>
    </w:sdtPr>
    <w:sdtEndPr>
      <w:rPr>
        <w:rFonts w:ascii="Times New Roman" w:hAnsi="Times New Roman" w:cs="Times New Roman"/>
        <w:sz w:val="21"/>
        <w:szCs w:val="21"/>
      </w:rPr>
    </w:sdtEndPr>
    <w:sdtContent>
      <w:p>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w:t>
        </w:r>
        <w:r>
          <w:rPr>
            <w:rFonts w:ascii="Times New Roman" w:hAnsi="Times New Roman" w:cs="Times New Roman"/>
            <w:sz w:val="21"/>
            <w:szCs w:val="21"/>
          </w:rPr>
          <w:t xml:space="preserve"> 34 -</w:t>
        </w:r>
        <w:r>
          <w:rPr>
            <w:rFonts w:ascii="Times New Roman" w:hAnsi="Times New Roman" w:cs="Times New Roman"/>
            <w:sz w:val="21"/>
            <w:szCs w:val="21"/>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253"/>
    <w:rsid w:val="00001F2E"/>
    <w:rsid w:val="00002B00"/>
    <w:rsid w:val="000100BB"/>
    <w:rsid w:val="00010F2E"/>
    <w:rsid w:val="00014209"/>
    <w:rsid w:val="00016DD4"/>
    <w:rsid w:val="00017AB1"/>
    <w:rsid w:val="00020FF1"/>
    <w:rsid w:val="00021A3D"/>
    <w:rsid w:val="00025C2D"/>
    <w:rsid w:val="00033FDC"/>
    <w:rsid w:val="00034CE9"/>
    <w:rsid w:val="00036F7A"/>
    <w:rsid w:val="0003776C"/>
    <w:rsid w:val="000505B0"/>
    <w:rsid w:val="000529C5"/>
    <w:rsid w:val="00056A84"/>
    <w:rsid w:val="00061FE6"/>
    <w:rsid w:val="0006269C"/>
    <w:rsid w:val="00074FD8"/>
    <w:rsid w:val="00083D7D"/>
    <w:rsid w:val="00086475"/>
    <w:rsid w:val="00090E04"/>
    <w:rsid w:val="00090F33"/>
    <w:rsid w:val="00092898"/>
    <w:rsid w:val="00092FA8"/>
    <w:rsid w:val="00095AEB"/>
    <w:rsid w:val="000A1871"/>
    <w:rsid w:val="000A2DD1"/>
    <w:rsid w:val="000A7AD2"/>
    <w:rsid w:val="000B0696"/>
    <w:rsid w:val="000B224C"/>
    <w:rsid w:val="000B5CB1"/>
    <w:rsid w:val="000B6725"/>
    <w:rsid w:val="000C0B47"/>
    <w:rsid w:val="000C47D4"/>
    <w:rsid w:val="000C64B2"/>
    <w:rsid w:val="000C64D8"/>
    <w:rsid w:val="000C7001"/>
    <w:rsid w:val="000D5BE8"/>
    <w:rsid w:val="000D7DCB"/>
    <w:rsid w:val="000E0D8A"/>
    <w:rsid w:val="000E356F"/>
    <w:rsid w:val="000E505D"/>
    <w:rsid w:val="000F07F9"/>
    <w:rsid w:val="000F288D"/>
    <w:rsid w:val="000F79D4"/>
    <w:rsid w:val="0010000B"/>
    <w:rsid w:val="00104A90"/>
    <w:rsid w:val="00105941"/>
    <w:rsid w:val="00106434"/>
    <w:rsid w:val="00107303"/>
    <w:rsid w:val="001115E9"/>
    <w:rsid w:val="00112C75"/>
    <w:rsid w:val="00112D02"/>
    <w:rsid w:val="0012038C"/>
    <w:rsid w:val="00120661"/>
    <w:rsid w:val="001217FB"/>
    <w:rsid w:val="00122E44"/>
    <w:rsid w:val="0012401C"/>
    <w:rsid w:val="00124563"/>
    <w:rsid w:val="001258D3"/>
    <w:rsid w:val="00125C1D"/>
    <w:rsid w:val="00126B72"/>
    <w:rsid w:val="00132A31"/>
    <w:rsid w:val="00145125"/>
    <w:rsid w:val="001506FA"/>
    <w:rsid w:val="00150FA3"/>
    <w:rsid w:val="00155921"/>
    <w:rsid w:val="001619C0"/>
    <w:rsid w:val="00165622"/>
    <w:rsid w:val="001707FC"/>
    <w:rsid w:val="00171A87"/>
    <w:rsid w:val="001768E9"/>
    <w:rsid w:val="0018246C"/>
    <w:rsid w:val="00182EFA"/>
    <w:rsid w:val="0018335C"/>
    <w:rsid w:val="00186969"/>
    <w:rsid w:val="00190B4A"/>
    <w:rsid w:val="00192A84"/>
    <w:rsid w:val="00195088"/>
    <w:rsid w:val="001954D8"/>
    <w:rsid w:val="00195B5A"/>
    <w:rsid w:val="001A137B"/>
    <w:rsid w:val="001A5A5E"/>
    <w:rsid w:val="001A606D"/>
    <w:rsid w:val="001A6E21"/>
    <w:rsid w:val="001B38F5"/>
    <w:rsid w:val="001B545C"/>
    <w:rsid w:val="001B6157"/>
    <w:rsid w:val="001B6764"/>
    <w:rsid w:val="001B72FA"/>
    <w:rsid w:val="001B765C"/>
    <w:rsid w:val="001B7D6F"/>
    <w:rsid w:val="001C1F82"/>
    <w:rsid w:val="001C4331"/>
    <w:rsid w:val="001C528D"/>
    <w:rsid w:val="001C5B0C"/>
    <w:rsid w:val="001C6F95"/>
    <w:rsid w:val="001C756E"/>
    <w:rsid w:val="001D0F01"/>
    <w:rsid w:val="001D0FB1"/>
    <w:rsid w:val="001D2000"/>
    <w:rsid w:val="001D2336"/>
    <w:rsid w:val="001D3132"/>
    <w:rsid w:val="001D48BC"/>
    <w:rsid w:val="001E220D"/>
    <w:rsid w:val="001E2A69"/>
    <w:rsid w:val="001E4F05"/>
    <w:rsid w:val="001F4E59"/>
    <w:rsid w:val="001F71C3"/>
    <w:rsid w:val="00204BFE"/>
    <w:rsid w:val="00210509"/>
    <w:rsid w:val="00210D40"/>
    <w:rsid w:val="00211975"/>
    <w:rsid w:val="00214FA8"/>
    <w:rsid w:val="002163C6"/>
    <w:rsid w:val="00222F12"/>
    <w:rsid w:val="00223419"/>
    <w:rsid w:val="002248E2"/>
    <w:rsid w:val="00226634"/>
    <w:rsid w:val="002275EA"/>
    <w:rsid w:val="0023003A"/>
    <w:rsid w:val="00231129"/>
    <w:rsid w:val="00232D19"/>
    <w:rsid w:val="00240D1D"/>
    <w:rsid w:val="002435AB"/>
    <w:rsid w:val="002453FE"/>
    <w:rsid w:val="002543E6"/>
    <w:rsid w:val="002544C6"/>
    <w:rsid w:val="00254F1C"/>
    <w:rsid w:val="0025798E"/>
    <w:rsid w:val="00261260"/>
    <w:rsid w:val="00263027"/>
    <w:rsid w:val="00266F37"/>
    <w:rsid w:val="002702A1"/>
    <w:rsid w:val="002703AE"/>
    <w:rsid w:val="00273568"/>
    <w:rsid w:val="00281FE2"/>
    <w:rsid w:val="00284390"/>
    <w:rsid w:val="002849E2"/>
    <w:rsid w:val="00284DA4"/>
    <w:rsid w:val="00296884"/>
    <w:rsid w:val="002A6AAB"/>
    <w:rsid w:val="002B02C6"/>
    <w:rsid w:val="002B0854"/>
    <w:rsid w:val="002B73C5"/>
    <w:rsid w:val="002B7A1F"/>
    <w:rsid w:val="002B7D23"/>
    <w:rsid w:val="002B7E67"/>
    <w:rsid w:val="002B7EB4"/>
    <w:rsid w:val="002C1E55"/>
    <w:rsid w:val="002C5959"/>
    <w:rsid w:val="002C7545"/>
    <w:rsid w:val="002D0E34"/>
    <w:rsid w:val="002D1A58"/>
    <w:rsid w:val="002D62F6"/>
    <w:rsid w:val="002E165D"/>
    <w:rsid w:val="002E1919"/>
    <w:rsid w:val="002E1D2C"/>
    <w:rsid w:val="002E37AE"/>
    <w:rsid w:val="002E7890"/>
    <w:rsid w:val="002F0992"/>
    <w:rsid w:val="002F5291"/>
    <w:rsid w:val="002F762D"/>
    <w:rsid w:val="00303BF3"/>
    <w:rsid w:val="003055D4"/>
    <w:rsid w:val="0030653F"/>
    <w:rsid w:val="00307286"/>
    <w:rsid w:val="00312C03"/>
    <w:rsid w:val="00314499"/>
    <w:rsid w:val="00314ACB"/>
    <w:rsid w:val="003157EE"/>
    <w:rsid w:val="00315F91"/>
    <w:rsid w:val="003208F2"/>
    <w:rsid w:val="003208F4"/>
    <w:rsid w:val="00323865"/>
    <w:rsid w:val="003252CC"/>
    <w:rsid w:val="00325610"/>
    <w:rsid w:val="00326CE6"/>
    <w:rsid w:val="00327F3F"/>
    <w:rsid w:val="00333F39"/>
    <w:rsid w:val="003371AA"/>
    <w:rsid w:val="003453BD"/>
    <w:rsid w:val="00351436"/>
    <w:rsid w:val="0035607B"/>
    <w:rsid w:val="0036044C"/>
    <w:rsid w:val="003616E1"/>
    <w:rsid w:val="00366819"/>
    <w:rsid w:val="00375676"/>
    <w:rsid w:val="0037667B"/>
    <w:rsid w:val="00376C32"/>
    <w:rsid w:val="00381919"/>
    <w:rsid w:val="003853A6"/>
    <w:rsid w:val="00385F75"/>
    <w:rsid w:val="003A13FD"/>
    <w:rsid w:val="003A1956"/>
    <w:rsid w:val="003A3646"/>
    <w:rsid w:val="003A515A"/>
    <w:rsid w:val="003B0BC8"/>
    <w:rsid w:val="003B165C"/>
    <w:rsid w:val="003B25CB"/>
    <w:rsid w:val="003B2681"/>
    <w:rsid w:val="003B46DB"/>
    <w:rsid w:val="003C0BE2"/>
    <w:rsid w:val="003C1B54"/>
    <w:rsid w:val="003C2870"/>
    <w:rsid w:val="003C3928"/>
    <w:rsid w:val="003C5F02"/>
    <w:rsid w:val="003D5829"/>
    <w:rsid w:val="003E47F6"/>
    <w:rsid w:val="003E50D3"/>
    <w:rsid w:val="003E5313"/>
    <w:rsid w:val="003E5AB3"/>
    <w:rsid w:val="003E5ED5"/>
    <w:rsid w:val="003F1696"/>
    <w:rsid w:val="003F2252"/>
    <w:rsid w:val="00401E44"/>
    <w:rsid w:val="00404327"/>
    <w:rsid w:val="00412E33"/>
    <w:rsid w:val="004134AE"/>
    <w:rsid w:val="00422CCA"/>
    <w:rsid w:val="00423E6E"/>
    <w:rsid w:val="004250E1"/>
    <w:rsid w:val="004306CB"/>
    <w:rsid w:val="00431A8E"/>
    <w:rsid w:val="00434C55"/>
    <w:rsid w:val="0044263D"/>
    <w:rsid w:val="004428F0"/>
    <w:rsid w:val="00442FBE"/>
    <w:rsid w:val="004545C9"/>
    <w:rsid w:val="004567F4"/>
    <w:rsid w:val="00460F8E"/>
    <w:rsid w:val="00462BC4"/>
    <w:rsid w:val="00465F4F"/>
    <w:rsid w:val="00466C5B"/>
    <w:rsid w:val="00475252"/>
    <w:rsid w:val="0047632A"/>
    <w:rsid w:val="00490494"/>
    <w:rsid w:val="004920A2"/>
    <w:rsid w:val="00493C1A"/>
    <w:rsid w:val="0049505C"/>
    <w:rsid w:val="004A2748"/>
    <w:rsid w:val="004A3022"/>
    <w:rsid w:val="004A385F"/>
    <w:rsid w:val="004A4363"/>
    <w:rsid w:val="004A707E"/>
    <w:rsid w:val="004B1449"/>
    <w:rsid w:val="004B2B83"/>
    <w:rsid w:val="004B3819"/>
    <w:rsid w:val="004B6B80"/>
    <w:rsid w:val="004C03DB"/>
    <w:rsid w:val="004C3A1C"/>
    <w:rsid w:val="004C72A0"/>
    <w:rsid w:val="004D0154"/>
    <w:rsid w:val="004E5784"/>
    <w:rsid w:val="004F369E"/>
    <w:rsid w:val="004F4382"/>
    <w:rsid w:val="00504BB9"/>
    <w:rsid w:val="00505183"/>
    <w:rsid w:val="00506C90"/>
    <w:rsid w:val="00510184"/>
    <w:rsid w:val="005171F3"/>
    <w:rsid w:val="00520D59"/>
    <w:rsid w:val="0052282C"/>
    <w:rsid w:val="00523BDE"/>
    <w:rsid w:val="00526C35"/>
    <w:rsid w:val="00527002"/>
    <w:rsid w:val="005301D1"/>
    <w:rsid w:val="00536918"/>
    <w:rsid w:val="005407C4"/>
    <w:rsid w:val="0054406A"/>
    <w:rsid w:val="0055120D"/>
    <w:rsid w:val="00553187"/>
    <w:rsid w:val="005559BD"/>
    <w:rsid w:val="00555E0C"/>
    <w:rsid w:val="005562AE"/>
    <w:rsid w:val="00556F5F"/>
    <w:rsid w:val="00564BF4"/>
    <w:rsid w:val="005714D3"/>
    <w:rsid w:val="00572E15"/>
    <w:rsid w:val="00575E82"/>
    <w:rsid w:val="0057634A"/>
    <w:rsid w:val="0057648E"/>
    <w:rsid w:val="005773AD"/>
    <w:rsid w:val="00580994"/>
    <w:rsid w:val="0058180A"/>
    <w:rsid w:val="00583B9C"/>
    <w:rsid w:val="00590CE3"/>
    <w:rsid w:val="005910A3"/>
    <w:rsid w:val="005949CF"/>
    <w:rsid w:val="00597C95"/>
    <w:rsid w:val="005A2BA1"/>
    <w:rsid w:val="005A50EA"/>
    <w:rsid w:val="005A511F"/>
    <w:rsid w:val="005B220A"/>
    <w:rsid w:val="005B47D3"/>
    <w:rsid w:val="005C0C89"/>
    <w:rsid w:val="005C2B42"/>
    <w:rsid w:val="005C3ABA"/>
    <w:rsid w:val="005C61C0"/>
    <w:rsid w:val="005D07EB"/>
    <w:rsid w:val="005D1D47"/>
    <w:rsid w:val="005D60A7"/>
    <w:rsid w:val="005D6F43"/>
    <w:rsid w:val="005F14FB"/>
    <w:rsid w:val="005F1A50"/>
    <w:rsid w:val="005F4215"/>
    <w:rsid w:val="005F460A"/>
    <w:rsid w:val="005F4CEE"/>
    <w:rsid w:val="005F4FA9"/>
    <w:rsid w:val="005F53C3"/>
    <w:rsid w:val="005F56D2"/>
    <w:rsid w:val="00603E19"/>
    <w:rsid w:val="00604308"/>
    <w:rsid w:val="006063C6"/>
    <w:rsid w:val="006104E5"/>
    <w:rsid w:val="00613C5B"/>
    <w:rsid w:val="00617E20"/>
    <w:rsid w:val="00622E69"/>
    <w:rsid w:val="00623D15"/>
    <w:rsid w:val="006241A8"/>
    <w:rsid w:val="00624EDF"/>
    <w:rsid w:val="00630732"/>
    <w:rsid w:val="006322B0"/>
    <w:rsid w:val="006325EC"/>
    <w:rsid w:val="00642DB1"/>
    <w:rsid w:val="00643383"/>
    <w:rsid w:val="0064396E"/>
    <w:rsid w:val="00643A3B"/>
    <w:rsid w:val="00645AAE"/>
    <w:rsid w:val="00651889"/>
    <w:rsid w:val="006553B5"/>
    <w:rsid w:val="006565CD"/>
    <w:rsid w:val="00660967"/>
    <w:rsid w:val="006616A6"/>
    <w:rsid w:val="00666B84"/>
    <w:rsid w:val="0066793C"/>
    <w:rsid w:val="00673206"/>
    <w:rsid w:val="00673CA9"/>
    <w:rsid w:val="006810FC"/>
    <w:rsid w:val="00681A9C"/>
    <w:rsid w:val="00682BAB"/>
    <w:rsid w:val="00684CDE"/>
    <w:rsid w:val="00686F00"/>
    <w:rsid w:val="006870D6"/>
    <w:rsid w:val="00694A69"/>
    <w:rsid w:val="00696973"/>
    <w:rsid w:val="006A45C7"/>
    <w:rsid w:val="006A6696"/>
    <w:rsid w:val="006A7595"/>
    <w:rsid w:val="006B023A"/>
    <w:rsid w:val="006B158B"/>
    <w:rsid w:val="006B2857"/>
    <w:rsid w:val="006B5A0F"/>
    <w:rsid w:val="006C0BFB"/>
    <w:rsid w:val="006C2446"/>
    <w:rsid w:val="006C2D49"/>
    <w:rsid w:val="006C4632"/>
    <w:rsid w:val="006C5183"/>
    <w:rsid w:val="006C5FE1"/>
    <w:rsid w:val="006D0BC8"/>
    <w:rsid w:val="006D34D7"/>
    <w:rsid w:val="006D78A3"/>
    <w:rsid w:val="006E2A03"/>
    <w:rsid w:val="006E530F"/>
    <w:rsid w:val="006E7EF7"/>
    <w:rsid w:val="006F0F82"/>
    <w:rsid w:val="006F7137"/>
    <w:rsid w:val="00701CB7"/>
    <w:rsid w:val="00703C02"/>
    <w:rsid w:val="007061E0"/>
    <w:rsid w:val="00706B89"/>
    <w:rsid w:val="0071296E"/>
    <w:rsid w:val="00712E5D"/>
    <w:rsid w:val="00712EF5"/>
    <w:rsid w:val="007141F1"/>
    <w:rsid w:val="00715889"/>
    <w:rsid w:val="00716BD4"/>
    <w:rsid w:val="00720016"/>
    <w:rsid w:val="00720B28"/>
    <w:rsid w:val="007233A4"/>
    <w:rsid w:val="00723DE6"/>
    <w:rsid w:val="007243E7"/>
    <w:rsid w:val="00725013"/>
    <w:rsid w:val="00726A7D"/>
    <w:rsid w:val="0072747A"/>
    <w:rsid w:val="007309B8"/>
    <w:rsid w:val="00730B9D"/>
    <w:rsid w:val="00735DC8"/>
    <w:rsid w:val="00736F0E"/>
    <w:rsid w:val="0073760E"/>
    <w:rsid w:val="007418E5"/>
    <w:rsid w:val="007428A7"/>
    <w:rsid w:val="00742C4B"/>
    <w:rsid w:val="007505DF"/>
    <w:rsid w:val="00754C84"/>
    <w:rsid w:val="00755160"/>
    <w:rsid w:val="00756A5A"/>
    <w:rsid w:val="00757B33"/>
    <w:rsid w:val="00761BB7"/>
    <w:rsid w:val="007636E8"/>
    <w:rsid w:val="007656CA"/>
    <w:rsid w:val="00766D37"/>
    <w:rsid w:val="0077273A"/>
    <w:rsid w:val="00773A3A"/>
    <w:rsid w:val="00791660"/>
    <w:rsid w:val="00791E5C"/>
    <w:rsid w:val="00792A3E"/>
    <w:rsid w:val="00792ECD"/>
    <w:rsid w:val="007935EF"/>
    <w:rsid w:val="007A3444"/>
    <w:rsid w:val="007A35A3"/>
    <w:rsid w:val="007A42A6"/>
    <w:rsid w:val="007A715D"/>
    <w:rsid w:val="007A78C0"/>
    <w:rsid w:val="007B43A1"/>
    <w:rsid w:val="007B5E3B"/>
    <w:rsid w:val="007B6C2F"/>
    <w:rsid w:val="007B772D"/>
    <w:rsid w:val="007C00C0"/>
    <w:rsid w:val="007C1883"/>
    <w:rsid w:val="007C196B"/>
    <w:rsid w:val="007C2269"/>
    <w:rsid w:val="007C4005"/>
    <w:rsid w:val="007C4F3B"/>
    <w:rsid w:val="007C6657"/>
    <w:rsid w:val="007D0149"/>
    <w:rsid w:val="007E66E8"/>
    <w:rsid w:val="007F1F84"/>
    <w:rsid w:val="007F22BA"/>
    <w:rsid w:val="007F3010"/>
    <w:rsid w:val="007F3DB4"/>
    <w:rsid w:val="007F5D50"/>
    <w:rsid w:val="007F6DB3"/>
    <w:rsid w:val="00800334"/>
    <w:rsid w:val="0080145D"/>
    <w:rsid w:val="00802047"/>
    <w:rsid w:val="008044D0"/>
    <w:rsid w:val="0080514A"/>
    <w:rsid w:val="00811042"/>
    <w:rsid w:val="00811290"/>
    <w:rsid w:val="00811AC5"/>
    <w:rsid w:val="00811D6B"/>
    <w:rsid w:val="00816A94"/>
    <w:rsid w:val="008170CB"/>
    <w:rsid w:val="00821ED3"/>
    <w:rsid w:val="00822953"/>
    <w:rsid w:val="00826719"/>
    <w:rsid w:val="008307E1"/>
    <w:rsid w:val="00845B2A"/>
    <w:rsid w:val="00845FDB"/>
    <w:rsid w:val="0084691C"/>
    <w:rsid w:val="00853B14"/>
    <w:rsid w:val="008561DE"/>
    <w:rsid w:val="00856DFA"/>
    <w:rsid w:val="008608ED"/>
    <w:rsid w:val="00863B64"/>
    <w:rsid w:val="00863BAC"/>
    <w:rsid w:val="0086488B"/>
    <w:rsid w:val="00866229"/>
    <w:rsid w:val="00866580"/>
    <w:rsid w:val="00866E25"/>
    <w:rsid w:val="00867662"/>
    <w:rsid w:val="00873C61"/>
    <w:rsid w:val="008745D2"/>
    <w:rsid w:val="00875A4A"/>
    <w:rsid w:val="00876FA3"/>
    <w:rsid w:val="00880AE0"/>
    <w:rsid w:val="0088473E"/>
    <w:rsid w:val="00891F2F"/>
    <w:rsid w:val="00892349"/>
    <w:rsid w:val="0089399A"/>
    <w:rsid w:val="00894016"/>
    <w:rsid w:val="00894200"/>
    <w:rsid w:val="00895E2E"/>
    <w:rsid w:val="008A2A50"/>
    <w:rsid w:val="008B0BF6"/>
    <w:rsid w:val="008B18B1"/>
    <w:rsid w:val="008B29D1"/>
    <w:rsid w:val="008B3AEA"/>
    <w:rsid w:val="008B4A36"/>
    <w:rsid w:val="008C2959"/>
    <w:rsid w:val="008C7658"/>
    <w:rsid w:val="008D1C22"/>
    <w:rsid w:val="008E0B05"/>
    <w:rsid w:val="008E0C79"/>
    <w:rsid w:val="008E0CC1"/>
    <w:rsid w:val="008E4F48"/>
    <w:rsid w:val="008E5ED7"/>
    <w:rsid w:val="008E786B"/>
    <w:rsid w:val="008E79D9"/>
    <w:rsid w:val="008F0313"/>
    <w:rsid w:val="008F3918"/>
    <w:rsid w:val="008F4CE9"/>
    <w:rsid w:val="008F6640"/>
    <w:rsid w:val="008F6D42"/>
    <w:rsid w:val="00901BC4"/>
    <w:rsid w:val="0090272E"/>
    <w:rsid w:val="009063BA"/>
    <w:rsid w:val="009107AC"/>
    <w:rsid w:val="00910B7F"/>
    <w:rsid w:val="009173FE"/>
    <w:rsid w:val="0092032D"/>
    <w:rsid w:val="00921347"/>
    <w:rsid w:val="00923BAE"/>
    <w:rsid w:val="00925B9C"/>
    <w:rsid w:val="00930146"/>
    <w:rsid w:val="0093054B"/>
    <w:rsid w:val="00933A5A"/>
    <w:rsid w:val="009422FC"/>
    <w:rsid w:val="00942596"/>
    <w:rsid w:val="00954CF0"/>
    <w:rsid w:val="00956115"/>
    <w:rsid w:val="00966C0D"/>
    <w:rsid w:val="00967CBB"/>
    <w:rsid w:val="00971F70"/>
    <w:rsid w:val="00977D16"/>
    <w:rsid w:val="0098549D"/>
    <w:rsid w:val="009869BD"/>
    <w:rsid w:val="00990200"/>
    <w:rsid w:val="00993870"/>
    <w:rsid w:val="009941DE"/>
    <w:rsid w:val="009969E2"/>
    <w:rsid w:val="009A10F7"/>
    <w:rsid w:val="009A19F9"/>
    <w:rsid w:val="009A2D22"/>
    <w:rsid w:val="009A38A0"/>
    <w:rsid w:val="009A586B"/>
    <w:rsid w:val="009B0B81"/>
    <w:rsid w:val="009B4993"/>
    <w:rsid w:val="009B5C39"/>
    <w:rsid w:val="009B75BA"/>
    <w:rsid w:val="009B7AF3"/>
    <w:rsid w:val="009C743E"/>
    <w:rsid w:val="009D3030"/>
    <w:rsid w:val="009D3178"/>
    <w:rsid w:val="009D4732"/>
    <w:rsid w:val="009D50A2"/>
    <w:rsid w:val="009D60E4"/>
    <w:rsid w:val="009D6964"/>
    <w:rsid w:val="009D7A68"/>
    <w:rsid w:val="009D7C94"/>
    <w:rsid w:val="009E14A6"/>
    <w:rsid w:val="009E1DF8"/>
    <w:rsid w:val="009E4FF4"/>
    <w:rsid w:val="009E6209"/>
    <w:rsid w:val="009F4160"/>
    <w:rsid w:val="009F5624"/>
    <w:rsid w:val="00A04F9B"/>
    <w:rsid w:val="00A12835"/>
    <w:rsid w:val="00A13B54"/>
    <w:rsid w:val="00A27153"/>
    <w:rsid w:val="00A32A61"/>
    <w:rsid w:val="00A33CAC"/>
    <w:rsid w:val="00A35438"/>
    <w:rsid w:val="00A374BB"/>
    <w:rsid w:val="00A4292F"/>
    <w:rsid w:val="00A50547"/>
    <w:rsid w:val="00A51101"/>
    <w:rsid w:val="00A53AE3"/>
    <w:rsid w:val="00A54250"/>
    <w:rsid w:val="00A57206"/>
    <w:rsid w:val="00A602F6"/>
    <w:rsid w:val="00A67895"/>
    <w:rsid w:val="00A76256"/>
    <w:rsid w:val="00A816AF"/>
    <w:rsid w:val="00AA23E2"/>
    <w:rsid w:val="00AA2F36"/>
    <w:rsid w:val="00AA5192"/>
    <w:rsid w:val="00AA57A9"/>
    <w:rsid w:val="00AA7858"/>
    <w:rsid w:val="00AA7E81"/>
    <w:rsid w:val="00AC1752"/>
    <w:rsid w:val="00AC390B"/>
    <w:rsid w:val="00AC4204"/>
    <w:rsid w:val="00AC49B3"/>
    <w:rsid w:val="00AC4AA9"/>
    <w:rsid w:val="00AC6B91"/>
    <w:rsid w:val="00AC7A67"/>
    <w:rsid w:val="00AD09C2"/>
    <w:rsid w:val="00AD3231"/>
    <w:rsid w:val="00AD49F8"/>
    <w:rsid w:val="00AD7A8A"/>
    <w:rsid w:val="00AE3C2F"/>
    <w:rsid w:val="00AE78A9"/>
    <w:rsid w:val="00AF1D61"/>
    <w:rsid w:val="00AF2E0E"/>
    <w:rsid w:val="00AF377A"/>
    <w:rsid w:val="00AF5698"/>
    <w:rsid w:val="00AF6597"/>
    <w:rsid w:val="00B012D8"/>
    <w:rsid w:val="00B0170D"/>
    <w:rsid w:val="00B03E72"/>
    <w:rsid w:val="00B05272"/>
    <w:rsid w:val="00B064F3"/>
    <w:rsid w:val="00B07375"/>
    <w:rsid w:val="00B07DE9"/>
    <w:rsid w:val="00B139E9"/>
    <w:rsid w:val="00B17C32"/>
    <w:rsid w:val="00B2220E"/>
    <w:rsid w:val="00B2493E"/>
    <w:rsid w:val="00B24A52"/>
    <w:rsid w:val="00B40E6D"/>
    <w:rsid w:val="00B42A99"/>
    <w:rsid w:val="00B45B68"/>
    <w:rsid w:val="00B46BF7"/>
    <w:rsid w:val="00B51A7E"/>
    <w:rsid w:val="00B51D73"/>
    <w:rsid w:val="00B556E8"/>
    <w:rsid w:val="00B5782C"/>
    <w:rsid w:val="00B631CD"/>
    <w:rsid w:val="00B64EBF"/>
    <w:rsid w:val="00B659B9"/>
    <w:rsid w:val="00B66B43"/>
    <w:rsid w:val="00B70E6E"/>
    <w:rsid w:val="00B70FAD"/>
    <w:rsid w:val="00B71253"/>
    <w:rsid w:val="00B74456"/>
    <w:rsid w:val="00B7456C"/>
    <w:rsid w:val="00B823C2"/>
    <w:rsid w:val="00B957B4"/>
    <w:rsid w:val="00B964DF"/>
    <w:rsid w:val="00B97435"/>
    <w:rsid w:val="00BA4AFD"/>
    <w:rsid w:val="00BA6265"/>
    <w:rsid w:val="00BA6D25"/>
    <w:rsid w:val="00BB206C"/>
    <w:rsid w:val="00BB36D5"/>
    <w:rsid w:val="00BB647A"/>
    <w:rsid w:val="00BB73C8"/>
    <w:rsid w:val="00BB7A21"/>
    <w:rsid w:val="00BC06A7"/>
    <w:rsid w:val="00BC33ED"/>
    <w:rsid w:val="00BC47CA"/>
    <w:rsid w:val="00BC50FD"/>
    <w:rsid w:val="00BD0BAA"/>
    <w:rsid w:val="00BD212D"/>
    <w:rsid w:val="00BD2E4D"/>
    <w:rsid w:val="00BD4B3B"/>
    <w:rsid w:val="00BD4C29"/>
    <w:rsid w:val="00BE1014"/>
    <w:rsid w:val="00BE28B7"/>
    <w:rsid w:val="00BE53E3"/>
    <w:rsid w:val="00BE6319"/>
    <w:rsid w:val="00BF13C8"/>
    <w:rsid w:val="00BF25CE"/>
    <w:rsid w:val="00BF5254"/>
    <w:rsid w:val="00C01760"/>
    <w:rsid w:val="00C06547"/>
    <w:rsid w:val="00C06CE5"/>
    <w:rsid w:val="00C20E26"/>
    <w:rsid w:val="00C2721E"/>
    <w:rsid w:val="00C3484E"/>
    <w:rsid w:val="00C35B47"/>
    <w:rsid w:val="00C36BDF"/>
    <w:rsid w:val="00C37B90"/>
    <w:rsid w:val="00C40680"/>
    <w:rsid w:val="00C4196C"/>
    <w:rsid w:val="00C42EFB"/>
    <w:rsid w:val="00C452CE"/>
    <w:rsid w:val="00C46154"/>
    <w:rsid w:val="00C4748F"/>
    <w:rsid w:val="00C47B92"/>
    <w:rsid w:val="00C47EFC"/>
    <w:rsid w:val="00C47F4A"/>
    <w:rsid w:val="00C506C7"/>
    <w:rsid w:val="00C50B60"/>
    <w:rsid w:val="00C5246C"/>
    <w:rsid w:val="00C57E4A"/>
    <w:rsid w:val="00C620B4"/>
    <w:rsid w:val="00C70F2E"/>
    <w:rsid w:val="00C7445E"/>
    <w:rsid w:val="00C77F12"/>
    <w:rsid w:val="00C80C59"/>
    <w:rsid w:val="00C8199E"/>
    <w:rsid w:val="00C84482"/>
    <w:rsid w:val="00C86F3B"/>
    <w:rsid w:val="00C9064F"/>
    <w:rsid w:val="00C923CD"/>
    <w:rsid w:val="00C92DD5"/>
    <w:rsid w:val="00C94040"/>
    <w:rsid w:val="00C9483A"/>
    <w:rsid w:val="00C94B78"/>
    <w:rsid w:val="00CA47C0"/>
    <w:rsid w:val="00CA4B1A"/>
    <w:rsid w:val="00CB4CD6"/>
    <w:rsid w:val="00CB6B83"/>
    <w:rsid w:val="00CC0490"/>
    <w:rsid w:val="00CC1770"/>
    <w:rsid w:val="00CC1B49"/>
    <w:rsid w:val="00CC34E4"/>
    <w:rsid w:val="00CC4C59"/>
    <w:rsid w:val="00CC6C22"/>
    <w:rsid w:val="00CD4F87"/>
    <w:rsid w:val="00CD5FAA"/>
    <w:rsid w:val="00CD78B5"/>
    <w:rsid w:val="00CE0AC6"/>
    <w:rsid w:val="00CE26D1"/>
    <w:rsid w:val="00CE290E"/>
    <w:rsid w:val="00CE571D"/>
    <w:rsid w:val="00CE5A9A"/>
    <w:rsid w:val="00CE60F3"/>
    <w:rsid w:val="00CE7D85"/>
    <w:rsid w:val="00CE7FAB"/>
    <w:rsid w:val="00CF16C8"/>
    <w:rsid w:val="00CF272C"/>
    <w:rsid w:val="00CF42CC"/>
    <w:rsid w:val="00CF464A"/>
    <w:rsid w:val="00CF6E41"/>
    <w:rsid w:val="00CF70D2"/>
    <w:rsid w:val="00D0133C"/>
    <w:rsid w:val="00D02208"/>
    <w:rsid w:val="00D02995"/>
    <w:rsid w:val="00D04458"/>
    <w:rsid w:val="00D10437"/>
    <w:rsid w:val="00D20A63"/>
    <w:rsid w:val="00D21B77"/>
    <w:rsid w:val="00D246D7"/>
    <w:rsid w:val="00D25A90"/>
    <w:rsid w:val="00D264EC"/>
    <w:rsid w:val="00D26793"/>
    <w:rsid w:val="00D31464"/>
    <w:rsid w:val="00D3150C"/>
    <w:rsid w:val="00D43C28"/>
    <w:rsid w:val="00D52843"/>
    <w:rsid w:val="00D52F13"/>
    <w:rsid w:val="00D615AB"/>
    <w:rsid w:val="00D656DF"/>
    <w:rsid w:val="00D71BE0"/>
    <w:rsid w:val="00D72FAC"/>
    <w:rsid w:val="00D7421C"/>
    <w:rsid w:val="00D74A28"/>
    <w:rsid w:val="00D76F13"/>
    <w:rsid w:val="00D77ABF"/>
    <w:rsid w:val="00D81539"/>
    <w:rsid w:val="00D849E9"/>
    <w:rsid w:val="00D85FDB"/>
    <w:rsid w:val="00D87653"/>
    <w:rsid w:val="00D9191F"/>
    <w:rsid w:val="00D938FD"/>
    <w:rsid w:val="00D9463F"/>
    <w:rsid w:val="00D95225"/>
    <w:rsid w:val="00DA2E40"/>
    <w:rsid w:val="00DA4124"/>
    <w:rsid w:val="00DA577F"/>
    <w:rsid w:val="00DA781D"/>
    <w:rsid w:val="00DB04E5"/>
    <w:rsid w:val="00DB0792"/>
    <w:rsid w:val="00DB11C3"/>
    <w:rsid w:val="00DB4984"/>
    <w:rsid w:val="00DB76C1"/>
    <w:rsid w:val="00DB7E25"/>
    <w:rsid w:val="00DB7FF2"/>
    <w:rsid w:val="00DC224A"/>
    <w:rsid w:val="00DC3113"/>
    <w:rsid w:val="00DC76E6"/>
    <w:rsid w:val="00DD388B"/>
    <w:rsid w:val="00DD5790"/>
    <w:rsid w:val="00DE1407"/>
    <w:rsid w:val="00DE1DEA"/>
    <w:rsid w:val="00DE217A"/>
    <w:rsid w:val="00DE3A97"/>
    <w:rsid w:val="00DE3E7D"/>
    <w:rsid w:val="00DE6A20"/>
    <w:rsid w:val="00DF4115"/>
    <w:rsid w:val="00E06C50"/>
    <w:rsid w:val="00E07106"/>
    <w:rsid w:val="00E11B80"/>
    <w:rsid w:val="00E13F00"/>
    <w:rsid w:val="00E15FAB"/>
    <w:rsid w:val="00E16848"/>
    <w:rsid w:val="00E17802"/>
    <w:rsid w:val="00E211A7"/>
    <w:rsid w:val="00E218FF"/>
    <w:rsid w:val="00E2298D"/>
    <w:rsid w:val="00E33B81"/>
    <w:rsid w:val="00E344B5"/>
    <w:rsid w:val="00E35F2F"/>
    <w:rsid w:val="00E3602B"/>
    <w:rsid w:val="00E3660D"/>
    <w:rsid w:val="00E36778"/>
    <w:rsid w:val="00E4112F"/>
    <w:rsid w:val="00E464A4"/>
    <w:rsid w:val="00E62187"/>
    <w:rsid w:val="00E65517"/>
    <w:rsid w:val="00E65930"/>
    <w:rsid w:val="00E66982"/>
    <w:rsid w:val="00E700E0"/>
    <w:rsid w:val="00E71576"/>
    <w:rsid w:val="00E716E2"/>
    <w:rsid w:val="00E7522B"/>
    <w:rsid w:val="00E76762"/>
    <w:rsid w:val="00E8212C"/>
    <w:rsid w:val="00E84D98"/>
    <w:rsid w:val="00E86274"/>
    <w:rsid w:val="00EA22CD"/>
    <w:rsid w:val="00EA3C70"/>
    <w:rsid w:val="00EA4D44"/>
    <w:rsid w:val="00EA7B44"/>
    <w:rsid w:val="00EA7CA1"/>
    <w:rsid w:val="00EB0DCF"/>
    <w:rsid w:val="00EB1704"/>
    <w:rsid w:val="00EB5A81"/>
    <w:rsid w:val="00EB76C6"/>
    <w:rsid w:val="00EC0FD4"/>
    <w:rsid w:val="00EC1FCD"/>
    <w:rsid w:val="00EC2EA1"/>
    <w:rsid w:val="00EC51E6"/>
    <w:rsid w:val="00EC71E3"/>
    <w:rsid w:val="00ED195C"/>
    <w:rsid w:val="00EE02B8"/>
    <w:rsid w:val="00EE40E6"/>
    <w:rsid w:val="00EF74C1"/>
    <w:rsid w:val="00F07265"/>
    <w:rsid w:val="00F07605"/>
    <w:rsid w:val="00F12D87"/>
    <w:rsid w:val="00F15B15"/>
    <w:rsid w:val="00F163B0"/>
    <w:rsid w:val="00F21C71"/>
    <w:rsid w:val="00F23B03"/>
    <w:rsid w:val="00F2423D"/>
    <w:rsid w:val="00F25126"/>
    <w:rsid w:val="00F27E99"/>
    <w:rsid w:val="00F30B1F"/>
    <w:rsid w:val="00F31EC2"/>
    <w:rsid w:val="00F324F1"/>
    <w:rsid w:val="00F33293"/>
    <w:rsid w:val="00F334B2"/>
    <w:rsid w:val="00F34605"/>
    <w:rsid w:val="00F3697D"/>
    <w:rsid w:val="00F41D76"/>
    <w:rsid w:val="00F44B6F"/>
    <w:rsid w:val="00F4556D"/>
    <w:rsid w:val="00F50D09"/>
    <w:rsid w:val="00F51993"/>
    <w:rsid w:val="00F542BC"/>
    <w:rsid w:val="00F55F7B"/>
    <w:rsid w:val="00F57432"/>
    <w:rsid w:val="00F65D16"/>
    <w:rsid w:val="00F65DBC"/>
    <w:rsid w:val="00F67DFA"/>
    <w:rsid w:val="00F70E38"/>
    <w:rsid w:val="00F70F61"/>
    <w:rsid w:val="00F71A62"/>
    <w:rsid w:val="00F75106"/>
    <w:rsid w:val="00F7715D"/>
    <w:rsid w:val="00F85FC0"/>
    <w:rsid w:val="00F9247F"/>
    <w:rsid w:val="00F97F08"/>
    <w:rsid w:val="00FA0695"/>
    <w:rsid w:val="00FA0FF5"/>
    <w:rsid w:val="00FA11A0"/>
    <w:rsid w:val="00FA17AD"/>
    <w:rsid w:val="00FA2609"/>
    <w:rsid w:val="00FA6FA3"/>
    <w:rsid w:val="00FB237A"/>
    <w:rsid w:val="00FB26AB"/>
    <w:rsid w:val="00FB44D4"/>
    <w:rsid w:val="00FB6919"/>
    <w:rsid w:val="00FC225D"/>
    <w:rsid w:val="00FD2B50"/>
    <w:rsid w:val="00FE1C26"/>
    <w:rsid w:val="00FE3631"/>
    <w:rsid w:val="00FE5CE3"/>
    <w:rsid w:val="00FE6764"/>
    <w:rsid w:val="00FF18A0"/>
    <w:rsid w:val="00FF2EE5"/>
    <w:rsid w:val="00FF5C39"/>
    <w:rsid w:val="4C231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unhideWhenUsed/>
    <w:qFormat/>
    <w:uiPriority w:val="39"/>
    <w:pPr>
      <w:ind w:left="840" w:leftChars="400"/>
    </w:pPr>
  </w:style>
  <w:style w:type="paragraph" w:styleId="3">
    <w:name w:val="Date"/>
    <w:basedOn w:val="1"/>
    <w:next w:val="1"/>
    <w:link w:val="33"/>
    <w:semiHidden/>
    <w:unhideWhenUsed/>
    <w:qFormat/>
    <w:uiPriority w:val="99"/>
    <w:pPr>
      <w:ind w:left="100" w:leftChars="2500"/>
    </w:pPr>
  </w:style>
  <w:style w:type="paragraph" w:styleId="4">
    <w:name w:val="Balloon Text"/>
    <w:basedOn w:val="1"/>
    <w:link w:val="36"/>
    <w:semiHidden/>
    <w:unhideWhenUsed/>
    <w:qFormat/>
    <w:uiPriority w:val="99"/>
    <w:rPr>
      <w:sz w:val="18"/>
      <w:szCs w:val="18"/>
    </w:rPr>
  </w:style>
  <w:style w:type="paragraph" w:styleId="5">
    <w:name w:val="footer"/>
    <w:basedOn w:val="1"/>
    <w:link w:val="35"/>
    <w:unhideWhenUsed/>
    <w:qFormat/>
    <w:uiPriority w:val="99"/>
    <w:pPr>
      <w:tabs>
        <w:tab w:val="center" w:pos="4153"/>
        <w:tab w:val="right" w:pos="8306"/>
      </w:tabs>
      <w:snapToGrid w:val="0"/>
      <w:jc w:val="left"/>
    </w:pPr>
    <w:rPr>
      <w:sz w:val="18"/>
      <w:szCs w:val="18"/>
    </w:rPr>
  </w:style>
  <w:style w:type="paragraph" w:styleId="6">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tabs>
        <w:tab w:val="right" w:leader="dot" w:pos="8834"/>
      </w:tabs>
      <w:adjustRightInd w:val="0"/>
      <w:snapToGrid w:val="0"/>
      <w:spacing w:before="156" w:beforeLines="50" w:line="576" w:lineRule="exact"/>
    </w:pPr>
    <w:rPr>
      <w:rFonts w:ascii="Times New Roman" w:hAnsi="Times New Roman" w:eastAsia="仿宋_GB2312" w:cs="Times New Roman"/>
      <w:b/>
      <w:sz w:val="28"/>
      <w:szCs w:val="28"/>
    </w:rPr>
  </w:style>
  <w:style w:type="paragraph" w:styleId="8">
    <w:name w:val="toc 2"/>
    <w:basedOn w:val="1"/>
    <w:next w:val="1"/>
    <w:unhideWhenUsed/>
    <w:qFormat/>
    <w:uiPriority w:val="39"/>
    <w:pPr>
      <w:ind w:left="420" w:leftChars="200"/>
    </w:p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paragraph" w:customStyle="1" w:styleId="13">
    <w:name w:val="DD正文"/>
    <w:basedOn w:val="1"/>
    <w:link w:val="14"/>
    <w:qFormat/>
    <w:uiPriority w:val="0"/>
    <w:pPr>
      <w:spacing w:line="560" w:lineRule="exact"/>
      <w:ind w:firstLine="200" w:firstLineChars="200"/>
    </w:pPr>
    <w:rPr>
      <w:rFonts w:ascii="Times New Roman" w:hAnsi="Times New Roman" w:eastAsia="仿宋_GB2312"/>
      <w:bCs/>
      <w:sz w:val="32"/>
      <w:szCs w:val="32"/>
      <w:shd w:val="clear" w:color="auto" w:fill="FFFFFF"/>
    </w:rPr>
  </w:style>
  <w:style w:type="character" w:customStyle="1" w:styleId="14">
    <w:name w:val="DD正文 Char"/>
    <w:basedOn w:val="11"/>
    <w:link w:val="13"/>
    <w:qFormat/>
    <w:uiPriority w:val="0"/>
    <w:rPr>
      <w:rFonts w:ascii="Times New Roman" w:hAnsi="Times New Roman" w:eastAsia="仿宋_GB2312"/>
      <w:bCs/>
      <w:sz w:val="32"/>
      <w:szCs w:val="32"/>
    </w:rPr>
  </w:style>
  <w:style w:type="paragraph" w:customStyle="1" w:styleId="15">
    <w:name w:val="DD专栏"/>
    <w:basedOn w:val="13"/>
    <w:link w:val="16"/>
    <w:qFormat/>
    <w:uiPriority w:val="0"/>
    <w:pPr>
      <w:pBdr>
        <w:top w:val="single" w:color="auto" w:sz="4" w:space="1"/>
        <w:left w:val="single" w:color="auto" w:sz="4" w:space="4"/>
        <w:bottom w:val="single" w:color="auto" w:sz="4" w:space="1"/>
        <w:right w:val="single" w:color="auto" w:sz="4" w:space="4"/>
      </w:pBdr>
      <w:spacing w:line="360" w:lineRule="exact"/>
    </w:pPr>
    <w:rPr>
      <w:rFonts w:eastAsia="楷体_GB2312"/>
      <w:sz w:val="28"/>
    </w:rPr>
  </w:style>
  <w:style w:type="character" w:customStyle="1" w:styleId="16">
    <w:name w:val="DD专栏 Char"/>
    <w:basedOn w:val="14"/>
    <w:link w:val="15"/>
    <w:uiPriority w:val="0"/>
    <w:rPr>
      <w:rFonts w:ascii="Times New Roman" w:hAnsi="Times New Roman" w:eastAsia="楷体_GB2312"/>
      <w:color w:val="333333"/>
      <w:sz w:val="28"/>
      <w:szCs w:val="32"/>
    </w:rPr>
  </w:style>
  <w:style w:type="paragraph" w:customStyle="1" w:styleId="17">
    <w:name w:val="DD标题1"/>
    <w:basedOn w:val="13"/>
    <w:next w:val="13"/>
    <w:link w:val="18"/>
    <w:qFormat/>
    <w:uiPriority w:val="0"/>
    <w:pPr>
      <w:adjustRightInd w:val="0"/>
      <w:snapToGrid w:val="0"/>
      <w:spacing w:before="100" w:beforeLines="100" w:after="100" w:afterLines="100"/>
      <w:ind w:firstLine="0" w:firstLineChars="0"/>
      <w:jc w:val="center"/>
      <w:outlineLvl w:val="0"/>
    </w:pPr>
    <w:rPr>
      <w:rFonts w:eastAsia="方正小标宋简体" w:cs="Times New Roman"/>
      <w:sz w:val="36"/>
    </w:rPr>
  </w:style>
  <w:style w:type="character" w:customStyle="1" w:styleId="18">
    <w:name w:val="DD标题1 Char"/>
    <w:basedOn w:val="19"/>
    <w:link w:val="17"/>
    <w:qFormat/>
    <w:uiPriority w:val="0"/>
    <w:rPr>
      <w:rFonts w:ascii="Times New Roman" w:hAnsi="Times New Roman" w:eastAsia="方正小标宋简体" w:cs="Times New Roman"/>
      <w:b w:val="0"/>
      <w:sz w:val="36"/>
      <w:szCs w:val="32"/>
    </w:rPr>
  </w:style>
  <w:style w:type="character" w:customStyle="1" w:styleId="19">
    <w:name w:val="DD标题3 Char"/>
    <w:basedOn w:val="11"/>
    <w:link w:val="20"/>
    <w:qFormat/>
    <w:uiPriority w:val="0"/>
    <w:rPr>
      <w:rFonts w:ascii="Times New Roman" w:hAnsi="Times New Roman" w:eastAsia="楷体_GB2312"/>
      <w:b/>
      <w:bCs/>
      <w:sz w:val="32"/>
      <w:szCs w:val="32"/>
    </w:rPr>
  </w:style>
  <w:style w:type="paragraph" w:customStyle="1" w:styleId="20">
    <w:name w:val="DD标题3"/>
    <w:basedOn w:val="13"/>
    <w:next w:val="13"/>
    <w:link w:val="19"/>
    <w:qFormat/>
    <w:uiPriority w:val="0"/>
    <w:pPr>
      <w:spacing w:before="50" w:beforeLines="50" w:after="50" w:afterLines="50"/>
      <w:jc w:val="left"/>
      <w:outlineLvl w:val="2"/>
    </w:pPr>
    <w:rPr>
      <w:rFonts w:eastAsia="楷体_GB2312"/>
      <w:b/>
    </w:rPr>
  </w:style>
  <w:style w:type="paragraph" w:customStyle="1" w:styleId="21">
    <w:name w:val="DD标题4"/>
    <w:basedOn w:val="13"/>
    <w:next w:val="13"/>
    <w:link w:val="22"/>
    <w:qFormat/>
    <w:uiPriority w:val="0"/>
    <w:pPr>
      <w:spacing w:before="50" w:beforeLines="50" w:after="50" w:afterLines="50"/>
      <w:jc w:val="left"/>
      <w:outlineLvl w:val="3"/>
    </w:pPr>
    <w:rPr>
      <w:b/>
    </w:rPr>
  </w:style>
  <w:style w:type="character" w:customStyle="1" w:styleId="22">
    <w:name w:val="DD标题4 Char"/>
    <w:basedOn w:val="18"/>
    <w:link w:val="21"/>
    <w:qFormat/>
    <w:uiPriority w:val="0"/>
    <w:rPr>
      <w:rFonts w:ascii="Times New Roman" w:hAnsi="Times New Roman" w:eastAsia="仿宋_GB2312" w:cs="Times New Roman"/>
      <w:color w:val="333333"/>
      <w:sz w:val="32"/>
      <w:szCs w:val="32"/>
    </w:rPr>
  </w:style>
  <w:style w:type="paragraph" w:customStyle="1" w:styleId="23">
    <w:name w:val="DD标题2"/>
    <w:basedOn w:val="13"/>
    <w:next w:val="13"/>
    <w:link w:val="24"/>
    <w:qFormat/>
    <w:uiPriority w:val="0"/>
    <w:pPr>
      <w:spacing w:before="50" w:beforeLines="50" w:after="50" w:afterLines="50"/>
      <w:ind w:firstLine="0" w:firstLineChars="0"/>
      <w:jc w:val="center"/>
      <w:outlineLvl w:val="1"/>
    </w:pPr>
    <w:rPr>
      <w:rFonts w:eastAsia="黑体"/>
    </w:rPr>
  </w:style>
  <w:style w:type="character" w:customStyle="1" w:styleId="24">
    <w:name w:val="DD标题2 Char"/>
    <w:basedOn w:val="11"/>
    <w:link w:val="23"/>
    <w:qFormat/>
    <w:uiPriority w:val="0"/>
    <w:rPr>
      <w:rFonts w:ascii="Times New Roman" w:hAnsi="Times New Roman" w:eastAsia="黑体"/>
      <w:bCs/>
      <w:sz w:val="32"/>
      <w:szCs w:val="32"/>
    </w:rPr>
  </w:style>
  <w:style w:type="paragraph" w:customStyle="1" w:styleId="25">
    <w:name w:val="DD专栏文字"/>
    <w:basedOn w:val="13"/>
    <w:link w:val="26"/>
    <w:qFormat/>
    <w:uiPriority w:val="0"/>
    <w:pPr>
      <w:adjustRightInd w:val="0"/>
      <w:snapToGrid w:val="0"/>
      <w:spacing w:line="360" w:lineRule="exact"/>
      <w:ind w:firstLine="0" w:firstLineChars="0"/>
    </w:pPr>
    <w:rPr>
      <w:sz w:val="24"/>
    </w:rPr>
  </w:style>
  <w:style w:type="character" w:customStyle="1" w:styleId="26">
    <w:name w:val="DD专栏文字 Char"/>
    <w:basedOn w:val="14"/>
    <w:link w:val="25"/>
    <w:qFormat/>
    <w:uiPriority w:val="0"/>
    <w:rPr>
      <w:rFonts w:ascii="Times New Roman" w:hAnsi="Times New Roman" w:eastAsia="仿宋_GB2312"/>
      <w:sz w:val="24"/>
      <w:szCs w:val="32"/>
    </w:rPr>
  </w:style>
  <w:style w:type="paragraph" w:customStyle="1" w:styleId="27">
    <w:name w:val="DD专栏标题"/>
    <w:basedOn w:val="25"/>
    <w:link w:val="28"/>
    <w:qFormat/>
    <w:uiPriority w:val="0"/>
    <w:pPr>
      <w:spacing w:line="560" w:lineRule="exact"/>
      <w:jc w:val="center"/>
    </w:pPr>
    <w:rPr>
      <w:rFonts w:eastAsia="黑体"/>
      <w:color w:val="000000"/>
      <w:sz w:val="30"/>
    </w:rPr>
  </w:style>
  <w:style w:type="character" w:customStyle="1" w:styleId="28">
    <w:name w:val="DD专栏标题 Char"/>
    <w:basedOn w:val="26"/>
    <w:link w:val="27"/>
    <w:uiPriority w:val="0"/>
    <w:rPr>
      <w:rFonts w:ascii="Times New Roman" w:hAnsi="Times New Roman" w:eastAsia="黑体"/>
      <w:color w:val="000000"/>
      <w:sz w:val="30"/>
      <w:szCs w:val="32"/>
    </w:rPr>
  </w:style>
  <w:style w:type="paragraph" w:customStyle="1" w:styleId="29">
    <w:name w:val="DD图片格式"/>
    <w:basedOn w:val="13"/>
    <w:link w:val="30"/>
    <w:qFormat/>
    <w:uiPriority w:val="0"/>
    <w:pPr>
      <w:adjustRightInd w:val="0"/>
      <w:snapToGrid w:val="0"/>
      <w:spacing w:line="240" w:lineRule="auto"/>
      <w:ind w:firstLine="0" w:firstLineChars="0"/>
      <w:jc w:val="center"/>
    </w:pPr>
  </w:style>
  <w:style w:type="character" w:customStyle="1" w:styleId="30">
    <w:name w:val="DD图片格式 Char"/>
    <w:basedOn w:val="14"/>
    <w:link w:val="29"/>
    <w:uiPriority w:val="0"/>
    <w:rPr>
      <w:rFonts w:ascii="Times New Roman" w:hAnsi="Times New Roman" w:eastAsia="仿宋_GB2312"/>
      <w:sz w:val="32"/>
      <w:szCs w:val="32"/>
    </w:rPr>
  </w:style>
  <w:style w:type="paragraph" w:customStyle="1" w:styleId="31">
    <w:name w:val="表格段前段后"/>
    <w:basedOn w:val="13"/>
    <w:link w:val="32"/>
    <w:qFormat/>
    <w:uiPriority w:val="0"/>
    <w:pPr>
      <w:spacing w:line="320" w:lineRule="exact"/>
      <w:ind w:firstLine="0" w:firstLineChars="0"/>
    </w:pPr>
  </w:style>
  <w:style w:type="character" w:customStyle="1" w:styleId="32">
    <w:name w:val="表格段前段后 Char"/>
    <w:basedOn w:val="14"/>
    <w:link w:val="31"/>
    <w:uiPriority w:val="0"/>
    <w:rPr>
      <w:rFonts w:ascii="Times New Roman" w:hAnsi="Times New Roman" w:eastAsia="仿宋_GB2312"/>
      <w:sz w:val="32"/>
      <w:szCs w:val="32"/>
    </w:rPr>
  </w:style>
  <w:style w:type="character" w:customStyle="1" w:styleId="33">
    <w:name w:val="日期 Char"/>
    <w:basedOn w:val="11"/>
    <w:link w:val="3"/>
    <w:semiHidden/>
    <w:uiPriority w:val="99"/>
  </w:style>
  <w:style w:type="character" w:customStyle="1" w:styleId="34">
    <w:name w:val="页眉 Char"/>
    <w:basedOn w:val="11"/>
    <w:link w:val="6"/>
    <w:uiPriority w:val="99"/>
    <w:rPr>
      <w:sz w:val="18"/>
      <w:szCs w:val="18"/>
    </w:rPr>
  </w:style>
  <w:style w:type="character" w:customStyle="1" w:styleId="35">
    <w:name w:val="页脚 Char"/>
    <w:basedOn w:val="11"/>
    <w:link w:val="5"/>
    <w:qFormat/>
    <w:uiPriority w:val="99"/>
    <w:rPr>
      <w:sz w:val="18"/>
      <w:szCs w:val="18"/>
    </w:rPr>
  </w:style>
  <w:style w:type="character" w:customStyle="1" w:styleId="36">
    <w:name w:val="批注框文本 Char"/>
    <w:basedOn w:val="11"/>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086D6-BE4A-4DBA-8FC8-C4056F469460}">
  <ds:schemaRefs/>
</ds:datastoreItem>
</file>

<file path=docProps/app.xml><?xml version="1.0" encoding="utf-8"?>
<Properties xmlns="http://schemas.openxmlformats.org/officeDocument/2006/extended-properties" xmlns:vt="http://schemas.openxmlformats.org/officeDocument/2006/docPropsVTypes">
  <Template>Normal</Template>
  <Pages>1</Pages>
  <Words>4673</Words>
  <Characters>26640</Characters>
  <Lines>222</Lines>
  <Paragraphs>62</Paragraphs>
  <TotalTime>704</TotalTime>
  <ScaleCrop>false</ScaleCrop>
  <LinksUpToDate>false</LinksUpToDate>
  <CharactersWithSpaces>31251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2021-11-04T09:49:00Z</dcterms:created>
  <dc:creator>DD</dc:creator>
  <cp:lastModifiedBy>Inspiration</cp:lastModifiedBy>
  <cp:lastPrinted>2022-08-05T06:47:00Z</cp:lastPrinted>
  <dcterms:modified xsi:type="dcterms:W3CDTF">2023-11-21T06:40:11Z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F1CDE1ACBCF34F0785CA6FBABEB453F3_13</vt:lpwstr>
  </property>
</Properties>
</file>