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55"/>
        <w:jc w:val="right"/>
        <w:textAlignment w:val="auto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类别：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eastAsia="方正小标宋简体"/>
          <w:color w:val="FF0000"/>
          <w:sz w:val="56"/>
          <w:szCs w:val="56"/>
          <w:lang w:eastAsia="zh-CN"/>
        </w:rPr>
      </w:pPr>
      <w:r>
        <w:rPr>
          <w:rFonts w:hint="eastAsia" w:ascii="方正小标宋简体" w:eastAsia="方正小标宋简体"/>
          <w:color w:val="FF0000"/>
          <w:sz w:val="56"/>
          <w:szCs w:val="56"/>
        </w:rPr>
        <w:t>镇安县农业农村局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                  </w:t>
      </w:r>
      <w:r>
        <w:rPr>
          <w:rFonts w:hint="eastAsia" w:ascii="仿宋_GB2312" w:eastAsia="仿宋_GB2312"/>
          <w:sz w:val="32"/>
          <w:szCs w:val="32"/>
        </w:rPr>
        <w:t>签发人</w:t>
      </w:r>
      <w:r>
        <w:rPr>
          <w:rFonts w:hint="eastAsia" w:ascii="仿宋_GB2312" w:eastAsia="仿宋_GB2312"/>
          <w:sz w:val="32"/>
          <w:szCs w:val="32"/>
          <w:lang w:eastAsia="zh-CN"/>
        </w:rPr>
        <w:t>：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魏  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117475</wp:posOffset>
                </wp:positionV>
                <wp:extent cx="5615940" cy="0"/>
                <wp:effectExtent l="0" t="12700" r="3810" b="15875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straightConnector1">
                          <a:avLst/>
                        </a:prstGeom>
                        <a:ln w="254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0.1pt;margin-top:9.25pt;height:0pt;width:442.2pt;z-index:251659264;mso-width-relative:page;mso-height-relative:page;" filled="f" stroked="t" coordsize="21600,21600" o:gfxdata="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CrWvZ10wAAAAYBAAAPAAAAAAAAAAEAIAAAACIAAABkcnMvZG93&#10;bnJldi54bWxQSwECFAAUAAAACACHTuJA7aL70QUCAAD7AwAADgAAAAAAAAABACAAAAAiAQAAZHJz&#10;L2Uyb0RvYy54bWxQSwUGAAAAAAYABgBZAQAAmQUAAAAA&#10;">
                <v:fill on="f" focussize="0,0"/>
                <v:stroke weight="2pt" color="#FF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jc w:val="right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镇农函〔202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74</w:t>
      </w:r>
      <w:r>
        <w:rPr>
          <w:rFonts w:hint="eastAsia" w:ascii="仿宋_GB2312" w:eastAsia="仿宋_GB2312"/>
          <w:sz w:val="32"/>
          <w:szCs w:val="32"/>
        </w:rPr>
        <w:t>号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</w:p>
    <w:p>
      <w:pPr>
        <w:bidi w:val="0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  <w:lang w:val="en-US" w:eastAsia="zh-CN"/>
        </w:rPr>
        <w:t>镇安县农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业农村局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sz w:val="44"/>
          <w:szCs w:val="44"/>
          <w:lang w:val="en-US" w:eastAsia="zh-CN"/>
        </w:rPr>
        <w:t>对县十九届人大三次会议第48号建议的答复函</w:t>
      </w:r>
    </w:p>
    <w:p>
      <w:pPr>
        <w:bidi w:val="0"/>
        <w:rPr>
          <w:rFonts w:hint="eastAsia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right="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10"/>
          <w:sz w:val="32"/>
          <w:szCs w:val="32"/>
          <w:lang w:val="en-US" w:eastAsia="zh-CN" w:bidi="ar-SA"/>
        </w:rPr>
        <w:t>孙文代表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：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提出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关于将茶园产业路纳入衔接资金使用范畴的建议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》（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第48号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已收悉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现就有关情况回复如下：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针对“制定相关文件，明确将茶园产业路纳入衔接资金使用范畴”的建议，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我局认为这一举措符合当前茶产业发展的实际需要，也符合国家关于乡村振兴和农业产业发展的政策导向。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但是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产业路补助的相关政策和管理职责主要归属于交通局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茶园产业路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纳入衔接资金使用范畴应由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向交通局提出。为确保茶园产业路补助政策的顺利实施，我局积极与交通局沟通协调，明确茶园产业路补助的具体政策内容和申请流程，确保茶农和相关企业能够及时了解并享受到政策红利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改善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镇安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茶园交通条件，提高茶叶采摘和运输效率，还能够为茶农创造更好的生产环境，进一步推动茶产业的持续健康发展。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针对“应县保障茶园产业路的用地需求，简化用地审批流程”的建议，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我局也将与自然资源局等相关部门密切配合，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position w:val="0"/>
          <w:sz w:val="32"/>
          <w:szCs w:val="32"/>
          <w:shd w:val="clear" w:color="auto" w:fill="auto"/>
          <w:lang w:val="en-US" w:eastAsia="zh-CN"/>
        </w:rPr>
        <w:t>准确理解把握国家相关规定，努力破解特色产业发展用地与“非粮化”矛盾，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/>
          <w14:textFill>
            <w14:solidFill>
              <w14:schemeClr w14:val="tx1"/>
            </w14:solidFill>
          </w14:textFill>
        </w:rPr>
        <w:t>用好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用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/>
          <w14:textFill>
            <w14:solidFill>
              <w14:schemeClr w14:val="tx1"/>
            </w14:solidFill>
          </w14:textFill>
        </w:rPr>
        <w:t>地进出平衡相关政策，指导镇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办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/>
          <w14:textFill>
            <w14:solidFill>
              <w14:schemeClr w14:val="tx1"/>
            </w14:solidFill>
          </w14:textFill>
        </w:rPr>
        <w:t>办理设施农用地备案审批手续，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共同做好茶园产业路建设用地的保障工作，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/>
          <w14:textFill>
            <w14:solidFill>
              <w14:schemeClr w14:val="tx1"/>
            </w14:solidFill>
          </w14:textFill>
        </w:rPr>
        <w:t>为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茶园产业路用地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/>
          <w14:textFill>
            <w14:solidFill>
              <w14:schemeClr w14:val="tx1"/>
            </w14:solidFill>
          </w14:textFill>
        </w:rPr>
        <w:t>做好用地保障。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最后，我局衷心感谢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对茶园产业路建设工作的关注和支持。我们将继续努力做好相关工作，为茶产业的发展贡献自己的力量。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863" w:rightChars="411" w:firstLine="4790" w:firstLineChars="1497"/>
        <w:jc w:val="center"/>
        <w:textAlignment w:val="auto"/>
        <w:rPr>
          <w:rFonts w:hint="eastAsia" w:ascii="仿宋_GB2312" w:hAnsi="仿宋_GB2312" w:eastAsia="仿宋_GB2312" w:cs="仿宋_GB2312"/>
          <w:kern w:val="10"/>
          <w:sz w:val="32"/>
          <w:szCs w:val="32"/>
          <w:lang w:val="en-US" w:eastAsia="zh-CN" w:bidi="ar-SA"/>
        </w:rPr>
      </w:pP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863" w:rightChars="411" w:firstLine="4790" w:firstLineChars="1497"/>
        <w:jc w:val="center"/>
        <w:textAlignment w:val="auto"/>
        <w:rPr>
          <w:rFonts w:hint="default" w:ascii="仿宋_GB2312" w:hAnsi="仿宋_GB2312" w:eastAsia="仿宋_GB2312" w:cs="仿宋_GB2312"/>
          <w:kern w:val="1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10"/>
          <w:sz w:val="32"/>
          <w:szCs w:val="32"/>
          <w:lang w:val="en-US" w:eastAsia="zh-CN" w:bidi="ar-SA"/>
        </w:rPr>
        <w:t>镇安县农业农村局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leftChars="0" w:right="863" w:rightChars="411" w:firstLine="4790" w:firstLineChars="1497"/>
        <w:jc w:val="center"/>
        <w:textAlignment w:val="auto"/>
        <w:rPr>
          <w:rFonts w:hint="eastAsia" w:ascii="仿宋_GB2312" w:hAnsi="仿宋_GB2312" w:eastAsia="仿宋_GB2312" w:cs="仿宋_GB2312"/>
          <w:kern w:val="1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10"/>
          <w:sz w:val="32"/>
          <w:szCs w:val="32"/>
          <w:lang w:val="en-US" w:eastAsia="zh-CN" w:bidi="ar-SA"/>
        </w:rPr>
        <w:t>2024年6月3日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10"/>
          <w:sz w:val="32"/>
          <w:szCs w:val="32"/>
          <w:lang w:val="en-US" w:eastAsia="zh-CN" w:bidi="ar-SA"/>
        </w:rPr>
      </w:pP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10"/>
          <w:sz w:val="32"/>
          <w:szCs w:val="32"/>
          <w:lang w:val="en-US" w:eastAsia="zh-CN" w:bidi="ar-SA"/>
        </w:rPr>
        <w:t>（联系人：樊芳，电话：13991403653）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28"/>
          <w:szCs w:val="28"/>
          <w:lang w:val="en-US" w:eastAsia="zh-CN"/>
        </w:rPr>
        <w:t>抄送：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县人大常委会人代工委、县政府办公室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。</w:t>
      </w:r>
    </w:p>
    <w:sectPr>
      <w:footerReference r:id="rId3" w:type="default"/>
      <w:pgSz w:w="11906" w:h="16838"/>
      <w:pgMar w:top="1984" w:right="1474" w:bottom="1701" w:left="1587" w:header="851" w:footer="1417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gLiU">
    <w:altName w:val="PMingLiU-ExtB"/>
    <w:panose1 w:val="02020509000000000000"/>
    <w:charset w:val="78"/>
    <w:family w:val="auto"/>
    <w:pitch w:val="default"/>
    <w:sig w:usb0="00000000" w:usb1="00000000" w:usb2="00000016" w:usb3="00000000" w:csb0="0010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mirrorMargin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NhYjc4Y2U5Mjg5ZGFiMTI0NjllZDc5YWRlYzVlYTcifQ=="/>
  </w:docVars>
  <w:rsids>
    <w:rsidRoot w:val="00000000"/>
    <w:rsid w:val="215702D1"/>
    <w:rsid w:val="2A7A3691"/>
    <w:rsid w:val="315769F0"/>
    <w:rsid w:val="3BCA4B81"/>
    <w:rsid w:val="3F0D045D"/>
    <w:rsid w:val="3F7D1D8B"/>
    <w:rsid w:val="434B1839"/>
    <w:rsid w:val="4C9861BD"/>
    <w:rsid w:val="662E592F"/>
    <w:rsid w:val="6F91402C"/>
    <w:rsid w:val="760B681F"/>
    <w:rsid w:val="7FD73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630"/>
    </w:pPr>
    <w:rPr>
      <w:kern w:val="0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rPr>
      <w:sz w:val="24"/>
    </w:rPr>
  </w:style>
  <w:style w:type="character" w:styleId="8">
    <w:name w:val="Strong"/>
    <w:basedOn w:val="7"/>
    <w:qFormat/>
    <w:uiPriority w:val="0"/>
    <w:rPr>
      <w:b/>
    </w:rPr>
  </w:style>
  <w:style w:type="paragraph" w:customStyle="1" w:styleId="9">
    <w:name w:val="Body text|1"/>
    <w:basedOn w:val="1"/>
    <w:autoRedefine/>
    <w:qFormat/>
    <w:uiPriority w:val="0"/>
    <w:pPr>
      <w:widowControl w:val="0"/>
      <w:shd w:val="clear" w:color="auto" w:fill="auto"/>
      <w:spacing w:after="50" w:line="300" w:lineRule="auto"/>
      <w:ind w:firstLine="110"/>
    </w:pPr>
    <w:rPr>
      <w:rFonts w:ascii="MingLiU" w:hAnsi="MingLiU" w:eastAsia="MingLiU" w:cs="MingLiU"/>
      <w:sz w:val="26"/>
      <w:szCs w:val="26"/>
      <w:u w:val="none"/>
      <w:shd w:val="clear" w:color="auto" w:fill="FFFFFF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621</Words>
  <Characters>640</Characters>
  <Lines>0</Lines>
  <Paragraphs>0</Paragraphs>
  <TotalTime>0</TotalTime>
  <ScaleCrop>false</ScaleCrop>
  <LinksUpToDate>false</LinksUpToDate>
  <CharactersWithSpaces>683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2024-05-16T08:07:00Z</dcterms:created>
  <dc:creator>Administrator</dc:creator>
  <cp:lastModifiedBy>Administrator</cp:lastModifiedBy>
  <dcterms:modified xsi:type="dcterms:W3CDTF">2024-06-04T09:42:17Z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297B0CFF223C4724A5AA94FB6AD3E001_12</vt:lpwstr>
  </property>
</Properties>
</file>