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A3805">
      <w:pPr>
        <w:jc w:val="center"/>
        <w:rPr>
          <w:rFonts w:hint="eastAsia"/>
          <w:lang w:val="en-US" w:eastAsia="zh-CN"/>
        </w:rPr>
      </w:pPr>
    </w:p>
    <w:p w14:paraId="0D983C92">
      <w:pPr>
        <w:jc w:val="center"/>
        <w:rPr>
          <w:rFonts w:hint="eastAsia"/>
          <w:lang w:val="en-US" w:eastAsia="zh-CN"/>
        </w:rPr>
      </w:pPr>
    </w:p>
    <w:p w14:paraId="6C3C19D7">
      <w:pPr>
        <w:jc w:val="center"/>
        <w:rPr>
          <w:rFonts w:hint="eastAsia"/>
          <w:lang w:val="en-US" w:eastAsia="zh-CN"/>
        </w:rPr>
      </w:pPr>
    </w:p>
    <w:p w14:paraId="342D4C18">
      <w:pPr>
        <w:jc w:val="center"/>
        <w:rPr>
          <w:rFonts w:hint="eastAsia"/>
          <w:b/>
          <w:bCs/>
          <w:spacing w:val="-11"/>
          <w:lang w:val="en-US" w:eastAsia="zh-CN"/>
        </w:rPr>
      </w:pPr>
    </w:p>
    <w:p w14:paraId="18B8573A">
      <w:pPr>
        <w:jc w:val="center"/>
        <w:rPr>
          <w:rFonts w:hint="eastAsia" w:ascii="方正仿宋_GBK" w:hAnsi="方正仿宋_GBK" w:eastAsia="方正仿宋_GBK" w:cs="方正仿宋_GBK"/>
          <w:b/>
          <w:bCs/>
          <w:sz w:val="44"/>
          <w:szCs w:val="44"/>
          <w:lang w:val="en-US" w:eastAsia="zh-CN"/>
        </w:rPr>
      </w:pPr>
      <w:r>
        <w:rPr>
          <w:rFonts w:hint="eastAsia" w:ascii="方正小标宋简体" w:hAnsi="方正小标宋简体" w:eastAsia="方正小标宋简体" w:cs="方正小标宋简体"/>
          <w:b/>
          <w:bCs/>
          <w:spacing w:val="-11"/>
          <w:w w:val="88"/>
          <w:sz w:val="44"/>
          <w:szCs w:val="44"/>
          <w:lang w:val="en-US" w:eastAsia="zh-CN"/>
        </w:rPr>
        <w:t>“雾养茶居”农业温室大棚配套设施建设奖补项目</w:t>
      </w:r>
    </w:p>
    <w:p w14:paraId="325B7E63">
      <w:pPr>
        <w:jc w:val="center"/>
        <w:rPr>
          <w:rFonts w:hint="eastAsia"/>
          <w:b/>
          <w:bCs/>
          <w:sz w:val="72"/>
          <w:szCs w:val="72"/>
          <w:lang w:val="en-US" w:eastAsia="zh-CN"/>
        </w:rPr>
      </w:pPr>
      <w:r>
        <w:rPr>
          <w:rFonts w:hint="eastAsia"/>
          <w:b/>
          <w:bCs/>
          <w:sz w:val="72"/>
          <w:szCs w:val="72"/>
          <w:lang w:val="en-US" w:eastAsia="zh-CN"/>
        </w:rPr>
        <w:t>实施方案</w:t>
      </w:r>
    </w:p>
    <w:p w14:paraId="3835E5E0">
      <w:pPr>
        <w:jc w:val="center"/>
        <w:rPr>
          <w:rFonts w:hint="eastAsia"/>
          <w:sz w:val="72"/>
          <w:szCs w:val="72"/>
          <w:lang w:val="en-US" w:eastAsia="zh-CN"/>
        </w:rPr>
      </w:pPr>
    </w:p>
    <w:p w14:paraId="59373085">
      <w:pPr>
        <w:jc w:val="center"/>
        <w:rPr>
          <w:rFonts w:hint="eastAsia"/>
          <w:sz w:val="72"/>
          <w:szCs w:val="72"/>
          <w:lang w:val="en-US" w:eastAsia="zh-CN"/>
        </w:rPr>
      </w:pPr>
    </w:p>
    <w:p w14:paraId="1A56DB9C">
      <w:pPr>
        <w:jc w:val="center"/>
        <w:rPr>
          <w:rFonts w:hint="eastAsia"/>
          <w:b/>
          <w:bCs/>
          <w:sz w:val="72"/>
          <w:szCs w:val="72"/>
          <w:lang w:val="en-US" w:eastAsia="zh-CN"/>
        </w:rPr>
      </w:pPr>
    </w:p>
    <w:p w14:paraId="6CA3B579">
      <w:pPr>
        <w:keepNext w:val="0"/>
        <w:keepLines w:val="0"/>
        <w:pageBreakBefore w:val="0"/>
        <w:widowControl w:val="0"/>
        <w:kinsoku/>
        <w:wordWrap/>
        <w:overflowPunct/>
        <w:topLinePunct w:val="0"/>
        <w:autoSpaceDE/>
        <w:autoSpaceDN/>
        <w:bidi w:val="0"/>
        <w:adjustRightInd/>
        <w:snapToGrid/>
        <w:ind w:left="2971" w:leftChars="304" w:hanging="2333" w:hangingChars="700"/>
        <w:jc w:val="left"/>
        <w:textAlignment w:val="auto"/>
        <w:rPr>
          <w:rFonts w:hint="eastAsia" w:ascii="仿宋_GB2312" w:hAnsi="仿宋_GB2312" w:eastAsia="仿宋_GB2312" w:cs="仿宋_GB2312"/>
          <w:b/>
          <w:bCs/>
          <w:color w:val="000000"/>
          <w:spacing w:val="6"/>
          <w:kern w:val="0"/>
          <w:sz w:val="32"/>
          <w:szCs w:val="32"/>
          <w:lang w:val="en-US" w:eastAsia="zh-CN" w:bidi="en-US"/>
        </w:rPr>
      </w:pPr>
      <w:r>
        <w:rPr>
          <w:rFonts w:hint="eastAsia" w:ascii="仿宋_GB2312" w:hAnsi="仿宋_GB2312" w:eastAsia="仿宋_GB2312" w:cs="仿宋_GB2312"/>
          <w:b/>
          <w:bCs/>
          <w:color w:val="000000"/>
          <w:spacing w:val="6"/>
          <w:kern w:val="0"/>
          <w:sz w:val="32"/>
          <w:szCs w:val="32"/>
          <w:lang w:val="en-US" w:eastAsia="zh-CN" w:bidi="en-US"/>
        </w:rPr>
        <w:t>项  目 名 称：“雾养茶居”农业温室大棚配套设施建设奖补项目</w:t>
      </w:r>
    </w:p>
    <w:p w14:paraId="1CA6FB63">
      <w:pPr>
        <w:keepNext w:val="0"/>
        <w:keepLines w:val="0"/>
        <w:pageBreakBefore w:val="0"/>
        <w:widowControl w:val="0"/>
        <w:kinsoku/>
        <w:wordWrap/>
        <w:overflowPunct/>
        <w:topLinePunct w:val="0"/>
        <w:autoSpaceDE/>
        <w:autoSpaceDN/>
        <w:bidi w:val="0"/>
        <w:adjustRightInd/>
        <w:snapToGrid/>
        <w:ind w:firstLine="667" w:firstLineChars="200"/>
        <w:jc w:val="left"/>
        <w:textAlignment w:val="auto"/>
        <w:rPr>
          <w:rFonts w:hint="eastAsia" w:ascii="仿宋_GB2312" w:hAnsi="仿宋_GB2312" w:eastAsia="仿宋_GB2312" w:cs="仿宋_GB2312"/>
          <w:b/>
          <w:bCs/>
          <w:color w:val="000000"/>
          <w:spacing w:val="6"/>
          <w:kern w:val="0"/>
          <w:sz w:val="32"/>
          <w:szCs w:val="32"/>
          <w:lang w:val="en-US" w:eastAsia="zh-CN" w:bidi="en-US"/>
        </w:rPr>
      </w:pPr>
      <w:r>
        <w:rPr>
          <w:rFonts w:hint="eastAsia" w:ascii="仿宋_GB2312" w:hAnsi="仿宋_GB2312" w:eastAsia="仿宋_GB2312" w:cs="仿宋_GB2312"/>
          <w:b/>
          <w:bCs/>
          <w:color w:val="000000"/>
          <w:spacing w:val="6"/>
          <w:kern w:val="0"/>
          <w:sz w:val="32"/>
          <w:szCs w:val="32"/>
          <w:lang w:val="en-US" w:eastAsia="zh-CN" w:bidi="en-US"/>
        </w:rPr>
        <w:t>项目主管部门：镇安县农业农村局</w:t>
      </w:r>
    </w:p>
    <w:p w14:paraId="4D1E46C8">
      <w:pPr>
        <w:pStyle w:val="2"/>
        <w:rPr>
          <w:rFonts w:hint="default" w:ascii="仿宋_GB2312" w:hAnsi="仿宋_GB2312" w:eastAsia="仿宋_GB2312" w:cs="仿宋_GB2312"/>
          <w:b/>
          <w:bCs/>
          <w:color w:val="000000"/>
          <w:spacing w:val="6"/>
          <w:kern w:val="0"/>
          <w:sz w:val="32"/>
          <w:szCs w:val="32"/>
          <w:lang w:val="en-US" w:eastAsia="zh-CN" w:bidi="en-US"/>
        </w:rPr>
      </w:pPr>
      <w:r>
        <w:rPr>
          <w:rFonts w:hint="eastAsia" w:ascii="仿宋_GB2312" w:hAnsi="仿宋_GB2312" w:eastAsia="仿宋_GB2312" w:cs="仿宋_GB2312"/>
          <w:b/>
          <w:bCs/>
          <w:color w:val="000000"/>
          <w:spacing w:val="6"/>
          <w:kern w:val="0"/>
          <w:sz w:val="32"/>
          <w:szCs w:val="32"/>
          <w:lang w:val="en-US" w:eastAsia="zh-CN" w:bidi="en-US"/>
        </w:rPr>
        <w:t>项  目 法 人：魏  林</w:t>
      </w:r>
    </w:p>
    <w:p w14:paraId="6606E50C">
      <w:pPr>
        <w:keepNext w:val="0"/>
        <w:keepLines w:val="0"/>
        <w:pageBreakBefore w:val="0"/>
        <w:widowControl w:val="0"/>
        <w:kinsoku/>
        <w:wordWrap/>
        <w:overflowPunct/>
        <w:topLinePunct w:val="0"/>
        <w:autoSpaceDE/>
        <w:autoSpaceDN/>
        <w:bidi w:val="0"/>
        <w:adjustRightInd/>
        <w:snapToGrid/>
        <w:ind w:firstLine="667" w:firstLineChars="200"/>
        <w:jc w:val="left"/>
        <w:textAlignment w:val="auto"/>
        <w:rPr>
          <w:rFonts w:hint="eastAsia" w:ascii="仿宋_GB2312" w:hAnsi="仿宋_GB2312" w:eastAsia="仿宋_GB2312" w:cs="仿宋_GB2312"/>
          <w:b/>
          <w:bCs/>
          <w:color w:val="000000"/>
          <w:spacing w:val="6"/>
          <w:kern w:val="0"/>
          <w:sz w:val="32"/>
          <w:szCs w:val="32"/>
          <w:lang w:val="en-US" w:eastAsia="zh-CN" w:bidi="en-US"/>
        </w:rPr>
      </w:pPr>
      <w:r>
        <w:rPr>
          <w:rFonts w:hint="eastAsia" w:ascii="仿宋_GB2312" w:hAnsi="仿宋_GB2312" w:eastAsia="仿宋_GB2312" w:cs="仿宋_GB2312"/>
          <w:b/>
          <w:bCs/>
          <w:color w:val="000000"/>
          <w:spacing w:val="6"/>
          <w:kern w:val="0"/>
          <w:sz w:val="32"/>
          <w:szCs w:val="32"/>
          <w:lang w:val="en-US" w:eastAsia="zh-CN" w:bidi="en-US"/>
        </w:rPr>
        <w:t>编  制 日 期：2024年9月12日</w:t>
      </w:r>
    </w:p>
    <w:p w14:paraId="01067035">
      <w:pPr>
        <w:ind w:left="0" w:leftChars="0"/>
        <w:jc w:val="both"/>
        <w:rPr>
          <w:rFonts w:hint="eastAsia" w:ascii="方正楷体_GBK" w:hAnsi="方正楷体_GBK" w:eastAsia="方正楷体_GBK" w:cs="方正楷体_GBK"/>
          <w:sz w:val="30"/>
          <w:szCs w:val="30"/>
          <w:lang w:val="en-US" w:eastAsia="zh-CN"/>
        </w:rPr>
      </w:pPr>
    </w:p>
    <w:p w14:paraId="155E1468">
      <w:pPr>
        <w:ind w:left="0" w:leftChars="0"/>
        <w:jc w:val="both"/>
        <w:rPr>
          <w:rFonts w:hint="eastAsia" w:ascii="方正楷体_GBK" w:hAnsi="方正楷体_GBK" w:eastAsia="方正楷体_GBK" w:cs="方正楷体_GBK"/>
          <w:sz w:val="30"/>
          <w:szCs w:val="30"/>
          <w:lang w:val="en-US" w:eastAsia="zh-CN"/>
        </w:rPr>
      </w:pPr>
    </w:p>
    <w:p w14:paraId="5326C871">
      <w:pPr>
        <w:ind w:left="0" w:leftChars="0"/>
        <w:jc w:val="both"/>
        <w:rPr>
          <w:rFonts w:hint="eastAsia" w:ascii="方正楷体_GBK" w:hAnsi="方正楷体_GBK" w:eastAsia="方正楷体_GBK" w:cs="方正楷体_GBK"/>
          <w:sz w:val="30"/>
          <w:szCs w:val="30"/>
          <w:lang w:val="en-US" w:eastAsia="zh-CN"/>
        </w:rPr>
      </w:pPr>
    </w:p>
    <w:p w14:paraId="2F0E5651">
      <w:pPr>
        <w:ind w:left="0" w:leftChars="0"/>
        <w:jc w:val="both"/>
        <w:rPr>
          <w:rFonts w:hint="eastAsia" w:ascii="方正楷体_GBK" w:hAnsi="方正楷体_GBK" w:eastAsia="方正楷体_GBK" w:cs="方正楷体_GBK"/>
          <w:sz w:val="30"/>
          <w:szCs w:val="30"/>
          <w:lang w:val="en-US" w:eastAsia="zh-CN"/>
        </w:rPr>
      </w:pPr>
    </w:p>
    <w:p w14:paraId="2ED946DB">
      <w:pPr>
        <w:ind w:left="0" w:leftChars="0"/>
        <w:jc w:val="center"/>
        <w:rPr>
          <w:rFonts w:hint="eastAsia" w:ascii="方正楷体_GBK" w:hAnsi="方正楷体_GBK" w:eastAsia="方正楷体_GBK" w:cs="方正楷体_GBK"/>
          <w:b/>
          <w:bCs/>
          <w:sz w:val="30"/>
          <w:szCs w:val="30"/>
          <w:lang w:val="en-US" w:eastAsia="zh-CN"/>
        </w:rPr>
      </w:pPr>
    </w:p>
    <w:p w14:paraId="249390B5">
      <w:pPr>
        <w:ind w:left="0" w:leftChars="0"/>
        <w:jc w:val="center"/>
        <w:rPr>
          <w:rFonts w:hint="eastAsia" w:ascii="方正楷体_GBK" w:hAnsi="方正楷体_GBK" w:eastAsia="方正楷体_GBK" w:cs="方正楷体_GBK"/>
          <w:b/>
          <w:bCs/>
          <w:sz w:val="30"/>
          <w:szCs w:val="30"/>
          <w:lang w:val="en-US" w:eastAsia="zh-CN"/>
        </w:rPr>
      </w:pPr>
    </w:p>
    <w:p w14:paraId="3C0CF972">
      <w:pPr>
        <w:ind w:left="0" w:leftChars="0"/>
        <w:jc w:val="center"/>
        <w:rPr>
          <w:rFonts w:hint="eastAsia" w:ascii="方正楷体_GBK" w:hAnsi="方正楷体_GBK" w:eastAsia="方正楷体_GBK" w:cs="方正楷体_GBK"/>
          <w:b/>
          <w:bCs/>
          <w:sz w:val="30"/>
          <w:szCs w:val="30"/>
          <w:lang w:val="en-US" w:eastAsia="zh-CN"/>
        </w:rPr>
      </w:pPr>
    </w:p>
    <w:p w14:paraId="150D964D">
      <w:pPr>
        <w:ind w:left="0" w:leftChars="0"/>
        <w:jc w:val="center"/>
        <w:rPr>
          <w:rFonts w:hint="eastAsia" w:ascii="方正楷体_GBK" w:hAnsi="方正楷体_GBK" w:eastAsia="方正楷体_GBK" w:cs="方正楷体_GBK"/>
          <w:b/>
          <w:bCs/>
          <w:sz w:val="30"/>
          <w:szCs w:val="30"/>
          <w:lang w:val="en-US" w:eastAsia="zh-CN"/>
        </w:rPr>
      </w:pPr>
    </w:p>
    <w:p w14:paraId="41A6F82C">
      <w:pPr>
        <w:ind w:left="0" w:left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目   录</w:t>
      </w:r>
    </w:p>
    <w:p w14:paraId="4F7155A9">
      <w:pPr>
        <w:spacing w:line="500" w:lineRule="exact"/>
        <w:ind w:firstLine="643" w:firstLineChars="200"/>
        <w:jc w:val="both"/>
        <w:rPr>
          <w:rFonts w:hint="eastAsia" w:ascii="仿宋" w:hAnsi="仿宋" w:eastAsia="仿宋" w:cs="仿宋"/>
          <w:b/>
          <w:bCs/>
          <w:sz w:val="32"/>
          <w:szCs w:val="32"/>
          <w:lang w:val="en-US" w:eastAsia="zh-CN"/>
        </w:rPr>
      </w:pPr>
    </w:p>
    <w:p w14:paraId="769C0952">
      <w:pPr>
        <w:spacing w:line="50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一、项目概况</w:t>
      </w:r>
    </w:p>
    <w:p w14:paraId="1937E86C">
      <w:pPr>
        <w:ind w:left="0"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二、目标任务</w:t>
      </w:r>
    </w:p>
    <w:p w14:paraId="739AD169">
      <w:pPr>
        <w:numPr>
          <w:ilvl w:val="0"/>
          <w:numId w:val="0"/>
        </w:numPr>
        <w:spacing w:line="500" w:lineRule="exact"/>
        <w:ind w:left="630" w:lef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三、奖补内容及依据</w:t>
      </w:r>
    </w:p>
    <w:p w14:paraId="0B975F7A">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四、资金来源</w:t>
      </w:r>
    </w:p>
    <w:p w14:paraId="1F595AF5">
      <w:pPr>
        <w:pStyle w:val="5"/>
        <w:numPr>
          <w:ilvl w:val="0"/>
          <w:numId w:val="0"/>
        </w:numPr>
        <w:spacing w:after="0" w:line="600" w:lineRule="exact"/>
        <w:ind w:left="630" w:leftChars="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五、绩效目标</w:t>
      </w:r>
    </w:p>
    <w:p w14:paraId="327577D0">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六、组织实施</w:t>
      </w:r>
    </w:p>
    <w:p w14:paraId="215DC010">
      <w:pPr>
        <w:pStyle w:val="5"/>
        <w:numPr>
          <w:ilvl w:val="0"/>
          <w:numId w:val="0"/>
        </w:numPr>
        <w:spacing w:after="0" w:line="600" w:lineRule="exact"/>
        <w:ind w:left="630" w:leftChars="0"/>
        <w:rPr>
          <w:rFonts w:hint="eastAsia" w:ascii="仿宋_GB2312" w:hAnsi="仿宋_GB2312" w:eastAsia="仿宋_GB2312" w:cs="仿宋_GB2312"/>
          <w:b/>
          <w:bCs/>
          <w:kern w:val="2"/>
          <w:sz w:val="32"/>
          <w:szCs w:val="32"/>
          <w:lang w:val="en-US" w:eastAsia="zh-CN" w:bidi="ar-SA"/>
        </w:rPr>
      </w:pPr>
    </w:p>
    <w:p w14:paraId="43931F99"/>
    <w:p w14:paraId="06FEB4C3"/>
    <w:p w14:paraId="440C41D9"/>
    <w:p w14:paraId="53F1D47F"/>
    <w:p w14:paraId="3E875240"/>
    <w:p w14:paraId="3DD8E5C5"/>
    <w:p w14:paraId="38E331C0"/>
    <w:p w14:paraId="171B77E7"/>
    <w:p w14:paraId="1DE45CAA"/>
    <w:p w14:paraId="50DB18D5"/>
    <w:p w14:paraId="1F5D9723"/>
    <w:p w14:paraId="51BBD392"/>
    <w:p w14:paraId="1F8BF647"/>
    <w:p w14:paraId="38335EFB"/>
    <w:p w14:paraId="3EFE8B4C"/>
    <w:p w14:paraId="099EBCC6"/>
    <w:p w14:paraId="2B4D4C9C"/>
    <w:p w14:paraId="418618C6"/>
    <w:p w14:paraId="404C3DBF"/>
    <w:p w14:paraId="24EEE742"/>
    <w:p w14:paraId="3851D6B4"/>
    <w:p w14:paraId="1FE8B2D9"/>
    <w:p w14:paraId="159BE56D"/>
    <w:p w14:paraId="719AAC57">
      <w:pPr>
        <w:pStyle w:val="2"/>
      </w:pPr>
    </w:p>
    <w:p w14:paraId="6B9AD04A"/>
    <w:p w14:paraId="6569691C"/>
    <w:p w14:paraId="127CB240">
      <w:pPr>
        <w:keepNext w:val="0"/>
        <w:keepLines w:val="0"/>
        <w:pageBreakBefore w:val="0"/>
        <w:kinsoku/>
        <w:wordWrap/>
        <w:overflowPunct/>
        <w:topLinePunct w:val="0"/>
        <w:autoSpaceDE/>
        <w:autoSpaceDN/>
        <w:bidi w:val="0"/>
        <w:spacing w:line="560" w:lineRule="exact"/>
        <w:ind w:left="3300" w:hanging="3300" w:hangingChars="900"/>
        <w:jc w:val="left"/>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pacing w:val="-11"/>
          <w:w w:val="88"/>
          <w:sz w:val="44"/>
          <w:szCs w:val="44"/>
          <w:lang w:val="en-US" w:eastAsia="zh-CN"/>
        </w:rPr>
        <w:t>“雾养茶居”农业温室大棚配套设施建设奖补项目</w:t>
      </w:r>
      <w:r>
        <w:rPr>
          <w:rFonts w:hint="eastAsia" w:ascii="方正小标宋简体" w:hAnsi="方正小标宋简体" w:eastAsia="方正小标宋简体" w:cs="方正小标宋简体"/>
          <w:b/>
          <w:bCs/>
          <w:sz w:val="44"/>
          <w:szCs w:val="44"/>
          <w:lang w:val="en-US" w:eastAsia="zh-CN"/>
        </w:rPr>
        <w:t>实施方案</w:t>
      </w:r>
    </w:p>
    <w:p w14:paraId="2A119F60">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lang w:val="en-US" w:eastAsia="zh-CN"/>
        </w:rPr>
      </w:pPr>
    </w:p>
    <w:p w14:paraId="2583E3CF">
      <w:pPr>
        <w:keepNext w:val="0"/>
        <w:keepLines w:val="0"/>
        <w:pageBreakBefore w:val="0"/>
        <w:kinsoku/>
        <w:wordWrap/>
        <w:overflowPunct/>
        <w:topLinePunct w:val="0"/>
        <w:autoSpaceDE/>
        <w:autoSpaceDN/>
        <w:bidi w:val="0"/>
        <w:spacing w:line="560"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为进一步巩固脱贫攻坚成果，发挥带贫益贫效益，改善</w:t>
      </w:r>
    </w:p>
    <w:p w14:paraId="4A3FEBCB">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地群众生产生活条件，增加群众收入，按照《关于下达2024年西安市长安区、西安国家民用航天产业基地管委会对口帮扶项目资金项目计划的通知》（镇农领组发〔2024〕6号）和《关于变更回龙镇回龙社区“雾养茶居”茶园配套设施及附属设施建设项目的批复》（镇农领组办发〔2024〕20号）文件要求，制定本方案。</w:t>
      </w:r>
    </w:p>
    <w:p w14:paraId="0575A06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14:paraId="0438B2F1">
      <w:pPr>
        <w:keepNext w:val="0"/>
        <w:keepLines w:val="0"/>
        <w:pageBreakBefore w:val="0"/>
        <w:kinsoku/>
        <w:wordWrap/>
        <w:overflowPunct/>
        <w:topLinePunct w:val="0"/>
        <w:autoSpaceDE/>
        <w:autoSpaceDN/>
        <w:bidi w:val="0"/>
        <w:spacing w:line="560" w:lineRule="exact"/>
        <w:ind w:firstLine="608" w:firstLineChars="200"/>
        <w:jc w:val="both"/>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5"/>
          <w:sz w:val="32"/>
          <w:szCs w:val="32"/>
          <w:lang w:val="en-US" w:eastAsia="zh-CN"/>
        </w:rPr>
        <w:t>项目名称：</w:t>
      </w:r>
      <w:r>
        <w:rPr>
          <w:rFonts w:hint="eastAsia" w:ascii="仿宋_GB2312" w:hAnsi="仿宋_GB2312" w:eastAsia="仿宋_GB2312" w:cs="仿宋_GB2312"/>
          <w:w w:val="90"/>
          <w:sz w:val="32"/>
          <w:szCs w:val="32"/>
          <w:lang w:val="en-US" w:eastAsia="zh-CN"/>
        </w:rPr>
        <w:t>“雾养茶居”农业温室大棚配套设施建设奖补项目</w:t>
      </w:r>
    </w:p>
    <w:p w14:paraId="376CBD5C">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项目性质：新建</w:t>
      </w:r>
    </w:p>
    <w:p w14:paraId="47FF51C4">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项目建设地点：回龙镇回龙社区</w:t>
      </w:r>
    </w:p>
    <w:p w14:paraId="4B258BA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建设期限</w:t>
      </w:r>
      <w:r>
        <w:rPr>
          <w:rFonts w:hint="eastAsia" w:ascii="仿宋_GB2312" w:hAnsi="仿宋_GB2312" w:eastAsia="仿宋_GB2312" w:cs="仿宋_GB2312"/>
          <w:w w:val="90"/>
          <w:sz w:val="32"/>
          <w:szCs w:val="32"/>
          <w:lang w:val="en-US" w:eastAsia="zh-CN"/>
        </w:rPr>
        <w:t>：2024年9月至2024年12月</w:t>
      </w:r>
    </w:p>
    <w:p w14:paraId="123E6BAD">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项目主管部门：镇安县农业农村局</w:t>
      </w:r>
    </w:p>
    <w:p w14:paraId="38708398">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二、目标任务</w:t>
      </w:r>
    </w:p>
    <w:p w14:paraId="4BC57CFD">
      <w:pPr>
        <w:keepNext w:val="0"/>
        <w:keepLines w:val="0"/>
        <w:pageBreakBefore w:val="0"/>
        <w:numPr>
          <w:ilvl w:val="0"/>
          <w:numId w:val="0"/>
        </w:numPr>
        <w:kinsoku/>
        <w:wordWrap/>
        <w:overflowPunct/>
        <w:topLinePunct w:val="0"/>
        <w:autoSpaceDE/>
        <w:autoSpaceDN/>
        <w:bidi w:val="0"/>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通过项目实施</w:t>
      </w:r>
      <w:r>
        <w:rPr>
          <w:rFonts w:hint="eastAsia" w:ascii="仿宋_GB2312" w:hAnsi="仿宋_GB2312" w:eastAsia="仿宋_GB2312" w:cs="仿宋_GB2312"/>
          <w:color w:val="auto"/>
          <w:sz w:val="32"/>
          <w:szCs w:val="32"/>
          <w:lang w:eastAsia="zh-CN"/>
        </w:rPr>
        <w:t>，进一步提升</w:t>
      </w:r>
      <w:r>
        <w:rPr>
          <w:rFonts w:hint="eastAsia" w:ascii="仿宋_GB2312" w:hAnsi="仿宋_GB2312" w:eastAsia="仿宋_GB2312" w:cs="仿宋_GB2312"/>
          <w:color w:val="auto"/>
          <w:sz w:val="32"/>
          <w:szCs w:val="32"/>
          <w:lang w:val="en-US" w:eastAsia="zh-CN"/>
        </w:rPr>
        <w:t>“雾养茶居”农业温室大棚的</w:t>
      </w:r>
      <w:r>
        <w:rPr>
          <w:rFonts w:hint="eastAsia" w:ascii="仿宋_GB2312" w:hAnsi="仿宋_GB2312" w:eastAsia="仿宋_GB2312" w:cs="仿宋_GB2312"/>
          <w:color w:val="auto"/>
          <w:sz w:val="32"/>
          <w:szCs w:val="32"/>
          <w:lang w:eastAsia="zh-CN"/>
        </w:rPr>
        <w:t>标准化水平和种植生产</w:t>
      </w:r>
      <w:r>
        <w:rPr>
          <w:rFonts w:hint="eastAsia" w:ascii="仿宋_GB2312" w:hAnsi="仿宋_GB2312" w:eastAsia="仿宋_GB2312" w:cs="仿宋_GB2312"/>
          <w:b w:val="0"/>
          <w:bCs w:val="0"/>
          <w:color w:val="auto"/>
          <w:kern w:val="0"/>
          <w:sz w:val="32"/>
          <w:szCs w:val="32"/>
          <w:lang w:val="en-US" w:eastAsia="zh-CN" w:bidi="ar-SA"/>
        </w:rPr>
        <w:t>条件，</w:t>
      </w:r>
      <w:r>
        <w:rPr>
          <w:rFonts w:hint="eastAsia" w:ascii="仿宋_GB2312" w:hAnsi="仿宋_GB2312" w:eastAsia="仿宋_GB2312" w:cs="仿宋_GB2312"/>
          <w:color w:val="auto"/>
          <w:sz w:val="32"/>
          <w:szCs w:val="32"/>
          <w:lang w:val="en-US" w:eastAsia="zh-CN"/>
        </w:rPr>
        <w:t>完善田园综合体相关设施设备建设，</w:t>
      </w:r>
      <w:r>
        <w:rPr>
          <w:rFonts w:hint="eastAsia" w:ascii="仿宋_GB2312" w:hAnsi="仿宋_GB2312" w:eastAsia="仿宋_GB2312" w:cs="仿宋_GB2312"/>
          <w:b w:val="0"/>
          <w:bCs w:val="0"/>
          <w:color w:val="auto"/>
          <w:kern w:val="0"/>
          <w:sz w:val="32"/>
          <w:szCs w:val="32"/>
          <w:lang w:val="en-US" w:eastAsia="zh-CN" w:bidi="ar-SA"/>
        </w:rPr>
        <w:t>项目建成后将有效带动当地旅游业发展，促进一二三产充分融合，加快当地群众增收致富的步伐，推进乡村振兴建设。</w:t>
      </w:r>
    </w:p>
    <w:p w14:paraId="789E3DB1">
      <w:pPr>
        <w:keepNext w:val="0"/>
        <w:keepLines w:val="0"/>
        <w:pageBreakBefore w:val="0"/>
        <w:numPr>
          <w:ilvl w:val="0"/>
          <w:numId w:val="0"/>
        </w:numPr>
        <w:kinsoku/>
        <w:wordWrap/>
        <w:overflowPunct/>
        <w:topLinePunct w:val="0"/>
        <w:autoSpaceDE/>
        <w:autoSpaceDN/>
        <w:bidi w:val="0"/>
        <w:spacing w:line="560" w:lineRule="exact"/>
        <w:ind w:left="630"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三、奖补内容及依据</w:t>
      </w:r>
    </w:p>
    <w:p w14:paraId="50F1CA60">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lang w:val="en-US" w:eastAsia="zh-CN"/>
        </w:rPr>
      </w:pPr>
      <w:r>
        <w:rPr>
          <w:rFonts w:hint="eastAsia" w:ascii="仿宋_GB2312" w:hAnsi="仿宋_GB2312" w:eastAsia="仿宋_GB2312" w:cs="仿宋_GB2312"/>
          <w:kern w:val="0"/>
          <w:sz w:val="32"/>
          <w:szCs w:val="32"/>
          <w:lang w:val="en-US" w:eastAsia="zh-CN" w:bidi="ar-SA"/>
        </w:rPr>
        <w:t>围绕镇安·回龙“雾养茶居”田园综合体项目建设，计划对在项目区内投资建设</w:t>
      </w:r>
      <w:r>
        <w:rPr>
          <w:rFonts w:hint="eastAsia" w:ascii="仿宋_GB2312" w:hAnsi="仿宋_GB2312" w:eastAsia="仿宋_GB2312" w:cs="仿宋_GB2312"/>
          <w:color w:val="auto"/>
          <w:sz w:val="32"/>
          <w:szCs w:val="32"/>
          <w:lang w:val="en-US" w:eastAsia="zh-CN"/>
        </w:rPr>
        <w:t>农业温室大棚配套设施</w:t>
      </w:r>
      <w:r>
        <w:rPr>
          <w:rFonts w:hint="eastAsia" w:ascii="仿宋_GB2312" w:hAnsi="仿宋_GB2312" w:eastAsia="仿宋_GB2312" w:cs="仿宋_GB2312"/>
          <w:kern w:val="0"/>
          <w:sz w:val="32"/>
          <w:szCs w:val="32"/>
          <w:lang w:val="en-US" w:eastAsia="zh-CN" w:bidi="ar-SA"/>
        </w:rPr>
        <w:t>的经营主体进行补助。</w:t>
      </w:r>
      <w:r>
        <w:rPr>
          <w:rFonts w:hint="eastAsia" w:ascii="仿宋_GB2312" w:hAnsi="仿宋_GB2312" w:eastAsia="仿宋_GB2312" w:cs="仿宋_GB2312"/>
          <w:sz w:val="32"/>
          <w:szCs w:val="32"/>
          <w:lang w:val="en-US" w:eastAsia="zh-CN"/>
        </w:rPr>
        <w:t>按照《镇安县实施乡村振兴战略农业产业扶持办法（修订）》（镇办发〔2023〕1号），结合“雾养茶居”田园综合体项目建设实际，支持经营主体培育或采用优良品种、建设标准化生产基地、引进新技术新设备、发展农产品精深加工、推动一二三产融合、延伸产业链条等，单个项目补助比例不超过项目投资总额的50%。</w:t>
      </w:r>
      <w:bookmarkStart w:id="0" w:name="_GoBack"/>
      <w:bookmarkEnd w:id="0"/>
    </w:p>
    <w:p w14:paraId="3BA22ECC">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四、资金来源</w:t>
      </w:r>
    </w:p>
    <w:p w14:paraId="5C4C06B9">
      <w:pPr>
        <w:pStyle w:val="5"/>
        <w:keepNext w:val="0"/>
        <w:keepLines w:val="0"/>
        <w:pageBreakBefore w:val="0"/>
        <w:kinsoku/>
        <w:wordWrap/>
        <w:overflowPunct/>
        <w:topLinePunct w:val="0"/>
        <w:autoSpaceDE/>
        <w:autoSpaceDN/>
        <w:bidi w:val="0"/>
        <w:spacing w:after="0" w:line="560" w:lineRule="exact"/>
        <w:ind w:firstLine="643"/>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本次奖补资金来源为2024年航天基地对口帮扶资金，资金额130万元。</w:t>
      </w:r>
    </w:p>
    <w:p w14:paraId="4B6DF05B">
      <w:pPr>
        <w:pStyle w:val="5"/>
        <w:keepNext w:val="0"/>
        <w:keepLines w:val="0"/>
        <w:pageBreakBefore w:val="0"/>
        <w:numPr>
          <w:ilvl w:val="0"/>
          <w:numId w:val="0"/>
        </w:numPr>
        <w:kinsoku/>
        <w:wordWrap/>
        <w:overflowPunct/>
        <w:topLinePunct w:val="0"/>
        <w:autoSpaceDE/>
        <w:autoSpaceDN/>
        <w:bidi w:val="0"/>
        <w:spacing w:after="0" w:line="560" w:lineRule="exact"/>
        <w:ind w:left="630" w:left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五、绩效目标</w:t>
      </w:r>
    </w:p>
    <w:p w14:paraId="0CE8A29B">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 xml:space="preserve">    项目建成后，将</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eastAsia="zh-CN"/>
        </w:rPr>
        <w:t>当地特色产业发展现状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b w:val="0"/>
          <w:bCs w:val="0"/>
          <w:color w:val="auto"/>
          <w:kern w:val="0"/>
          <w:sz w:val="32"/>
          <w:szCs w:val="32"/>
          <w:lang w:val="en-US" w:eastAsia="zh-CN" w:bidi="ar-SA"/>
        </w:rPr>
        <w:t>当地农业基础设施水平，带动乡村旅游业和区域经济飞速发展，促进当地农民增收致富，推动农业与旅游业融合发展，预计</w:t>
      </w:r>
      <w:r>
        <w:rPr>
          <w:rFonts w:hint="eastAsia" w:ascii="仿宋_GB2312" w:hAnsi="仿宋_GB2312" w:eastAsia="仿宋_GB2312" w:cs="仿宋_GB2312"/>
          <w:sz w:val="32"/>
          <w:szCs w:val="32"/>
        </w:rPr>
        <w:t>带动周边</w:t>
      </w:r>
      <w:r>
        <w:rPr>
          <w:rFonts w:hint="eastAsia" w:ascii="仿宋_GB2312" w:hAnsi="仿宋_GB2312" w:eastAsia="仿宋_GB2312" w:cs="仿宋_GB2312"/>
          <w:sz w:val="32"/>
          <w:szCs w:val="32"/>
          <w:lang w:val="en-US" w:eastAsia="zh-CN"/>
        </w:rPr>
        <w:t>农户300人次务工就业，人均可增收2000元以上。</w:t>
      </w:r>
    </w:p>
    <w:p w14:paraId="17772329">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六、工作要求</w:t>
      </w:r>
    </w:p>
    <w:p w14:paraId="0D48850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楷体" w:hAnsi="楷体" w:eastAsia="楷体" w:cs="楷体"/>
          <w:bCs/>
          <w:color w:val="auto"/>
          <w:kern w:val="2"/>
          <w:sz w:val="32"/>
          <w:szCs w:val="32"/>
          <w:lang w:val="en-US" w:eastAsia="zh-CN" w:bidi="ar-SA"/>
        </w:rPr>
        <w:t>（一）加快推进项目建设。</w:t>
      </w:r>
      <w:r>
        <w:rPr>
          <w:rFonts w:hint="eastAsia" w:ascii="仿宋_GB2312" w:hAnsi="仿宋_GB2312" w:eastAsia="仿宋_GB2312" w:cs="仿宋_GB2312"/>
          <w:bCs/>
          <w:color w:val="auto"/>
          <w:kern w:val="2"/>
          <w:sz w:val="32"/>
          <w:szCs w:val="32"/>
          <w:lang w:val="en-US" w:eastAsia="zh-CN" w:bidi="ar-SA"/>
        </w:rPr>
        <w:t>申报单位要自觉履行主体责任，严格制定切实可行的工作措施，明确目标任务、建设期限、实施计划，加强项目管理、加快项目建设进度，严格执行项目管理制度，保证项目建设质量达标。</w:t>
      </w:r>
    </w:p>
    <w:p w14:paraId="630F255A">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楷体" w:hAnsi="楷体" w:eastAsia="楷体" w:cs="楷体"/>
          <w:bCs/>
          <w:color w:val="auto"/>
          <w:kern w:val="2"/>
          <w:sz w:val="32"/>
          <w:szCs w:val="32"/>
          <w:lang w:val="en-US" w:eastAsia="zh-CN" w:bidi="ar-SA"/>
        </w:rPr>
        <w:t>（二）</w:t>
      </w:r>
      <w:r>
        <w:rPr>
          <w:rFonts w:hint="eastAsia" w:ascii="楷体" w:hAnsi="楷体" w:eastAsia="楷体" w:cs="楷体"/>
          <w:b w:val="0"/>
          <w:bCs/>
          <w:color w:val="auto"/>
          <w:kern w:val="2"/>
          <w:sz w:val="32"/>
          <w:szCs w:val="32"/>
          <w:lang w:val="en-US" w:eastAsia="zh-CN" w:bidi="ar-SA"/>
        </w:rPr>
        <w:t>做好项目档案管理。</w:t>
      </w:r>
      <w:r>
        <w:rPr>
          <w:rFonts w:hint="eastAsia" w:ascii="仿宋_GB2312" w:hAnsi="仿宋_GB2312" w:eastAsia="仿宋_GB2312" w:cs="仿宋_GB2312"/>
          <w:bCs/>
          <w:color w:val="auto"/>
          <w:kern w:val="2"/>
          <w:sz w:val="32"/>
          <w:szCs w:val="32"/>
          <w:lang w:val="en-US" w:eastAsia="zh-CN" w:bidi="ar-SA"/>
        </w:rPr>
        <w:t>申报单位在项目建设过程中形成的有关材料，要按照规范的绩效评价档案管理要求归档，必须含奖补资金申报材料、财务报账的资金支付凭证及佐证材料等。</w:t>
      </w:r>
    </w:p>
    <w:p w14:paraId="2F5C980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Cs/>
          <w:color w:val="auto"/>
          <w:kern w:val="2"/>
          <w:sz w:val="32"/>
          <w:szCs w:val="32"/>
          <w:lang w:val="en-US" w:eastAsia="zh-CN" w:bidi="ar-SA"/>
        </w:rPr>
        <w:t>（三）</w:t>
      </w:r>
      <w:r>
        <w:rPr>
          <w:rFonts w:hint="eastAsia" w:ascii="楷体" w:hAnsi="楷体" w:eastAsia="楷体" w:cs="楷体"/>
          <w:b w:val="0"/>
          <w:bCs/>
          <w:color w:val="auto"/>
          <w:kern w:val="2"/>
          <w:sz w:val="32"/>
          <w:szCs w:val="32"/>
          <w:lang w:val="en-US" w:eastAsia="zh-CN" w:bidi="ar-SA"/>
        </w:rPr>
        <w:t>强化项目监督指导。</w:t>
      </w:r>
      <w:r>
        <w:rPr>
          <w:rFonts w:hint="eastAsia" w:ascii="仿宋_GB2312" w:hAnsi="仿宋_GB2312" w:eastAsia="仿宋_GB2312" w:cs="仿宋_GB2312"/>
          <w:color w:val="auto"/>
          <w:sz w:val="32"/>
          <w:szCs w:val="32"/>
          <w:lang w:val="en-US" w:eastAsia="zh-CN"/>
        </w:rPr>
        <w:t>申报单位对申报材料、实施项目的真实性负主体责任，必须有完善的财务管理制度，如存在项目建设违法违规、弄虚作假、骗取奖补资金行为的，按规定取消奖补资格、追回奖补资金。</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bCs/>
          <w:color w:val="auto"/>
          <w:kern w:val="2"/>
          <w:sz w:val="32"/>
          <w:szCs w:val="32"/>
          <w:lang w:val="en-US" w:eastAsia="zh-CN" w:bidi="ar-SA"/>
        </w:rPr>
        <w:t xml:space="preserve">    </w:t>
      </w:r>
      <w:r>
        <w:rPr>
          <w:rFonts w:hint="eastAsia" w:ascii="楷体" w:hAnsi="楷体" w:eastAsia="楷体" w:cs="楷体"/>
          <w:bCs/>
          <w:color w:val="auto"/>
          <w:kern w:val="2"/>
          <w:sz w:val="32"/>
          <w:szCs w:val="32"/>
          <w:lang w:val="en-US" w:eastAsia="zh-CN" w:bidi="ar-SA"/>
        </w:rPr>
        <w:t>（四）</w:t>
      </w:r>
      <w:r>
        <w:rPr>
          <w:rFonts w:hint="eastAsia" w:ascii="楷体" w:hAnsi="楷体" w:eastAsia="楷体" w:cs="楷体"/>
          <w:b w:val="0"/>
          <w:bCs/>
          <w:color w:val="auto"/>
          <w:kern w:val="2"/>
          <w:sz w:val="32"/>
          <w:szCs w:val="32"/>
          <w:lang w:val="en-US" w:eastAsia="zh-CN" w:bidi="ar-SA"/>
        </w:rPr>
        <w:t>严格执行验收程序。</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sz w:val="32"/>
          <w:szCs w:val="32"/>
          <w:lang w:val="en-US" w:eastAsia="zh-CN"/>
        </w:rPr>
        <w:t>目完工后申报单位要及时开展竣工自验，征求项目所在地村“两委”、驻村工作队、群众代表等的意见建议，自验合格后及时向项目主管部门申请县级验收并提供相关佐证资料。由县级主管部门牵头组成验收小组开展现场验收，县级验收合格后出具验收报告，验收有问题的待整改完成后及时复验。</w:t>
      </w:r>
    </w:p>
    <w:p w14:paraId="51538D52">
      <w:pPr>
        <w:pStyle w:val="2"/>
        <w:rPr>
          <w:rFonts w:hint="eastAsia" w:ascii="仿宋_GB2312" w:hAnsi="仿宋_GB2312" w:eastAsia="仿宋_GB2312" w:cs="仿宋_GB2312"/>
          <w:sz w:val="32"/>
          <w:szCs w:val="32"/>
          <w:lang w:val="en-US" w:eastAsia="zh-CN"/>
        </w:rPr>
      </w:pPr>
    </w:p>
    <w:p w14:paraId="68A6CADA">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kern w:val="2"/>
          <w:sz w:val="32"/>
          <w:szCs w:val="32"/>
          <w:lang w:val="en-US" w:eastAsia="zh-CN" w:bidi="ar-SA"/>
        </w:rPr>
        <w:t>“雾养茶居”农业温室大棚配套设施建设奖补项目申报资料清单</w:t>
      </w:r>
    </w:p>
    <w:p w14:paraId="2335BCD2">
      <w:pPr>
        <w:pStyle w:val="2"/>
        <w:rPr>
          <w:rFonts w:hint="eastAsia" w:ascii="仿宋_GB2312" w:hAnsi="仿宋_GB2312" w:eastAsia="仿宋_GB2312" w:cs="仿宋_GB2312"/>
          <w:kern w:val="2"/>
          <w:sz w:val="32"/>
          <w:szCs w:val="32"/>
          <w:lang w:val="en-US" w:eastAsia="zh-CN" w:bidi="ar-SA"/>
        </w:rPr>
      </w:pPr>
    </w:p>
    <w:p w14:paraId="77FD7EAD">
      <w:pPr>
        <w:pStyle w:val="2"/>
        <w:rPr>
          <w:rFonts w:hint="eastAsia" w:ascii="仿宋_GB2312" w:hAnsi="仿宋_GB2312" w:eastAsia="仿宋_GB2312" w:cs="仿宋_GB2312"/>
          <w:kern w:val="2"/>
          <w:sz w:val="32"/>
          <w:szCs w:val="32"/>
          <w:lang w:val="en-US" w:eastAsia="zh-CN" w:bidi="ar-SA"/>
        </w:rPr>
      </w:pPr>
    </w:p>
    <w:p w14:paraId="6B472DD2">
      <w:pPr>
        <w:pStyle w:val="2"/>
        <w:rPr>
          <w:rFonts w:hint="eastAsia" w:ascii="仿宋_GB2312" w:hAnsi="仿宋_GB2312" w:eastAsia="仿宋_GB2312" w:cs="仿宋_GB2312"/>
          <w:kern w:val="2"/>
          <w:sz w:val="32"/>
          <w:szCs w:val="32"/>
          <w:lang w:val="en-US" w:eastAsia="zh-CN" w:bidi="ar-SA"/>
        </w:rPr>
      </w:pPr>
    </w:p>
    <w:p w14:paraId="4C1723B3">
      <w:pPr>
        <w:pStyle w:val="2"/>
        <w:rPr>
          <w:rFonts w:hint="eastAsia" w:ascii="仿宋_GB2312" w:hAnsi="仿宋_GB2312" w:eastAsia="仿宋_GB2312" w:cs="仿宋_GB2312"/>
          <w:kern w:val="2"/>
          <w:sz w:val="32"/>
          <w:szCs w:val="32"/>
          <w:lang w:val="en-US" w:eastAsia="zh-CN" w:bidi="ar-SA"/>
        </w:rPr>
      </w:pPr>
    </w:p>
    <w:p w14:paraId="01BA3116">
      <w:pPr>
        <w:pStyle w:val="2"/>
        <w:rPr>
          <w:rFonts w:hint="eastAsia" w:ascii="仿宋_GB2312" w:hAnsi="仿宋_GB2312" w:eastAsia="仿宋_GB2312" w:cs="仿宋_GB2312"/>
          <w:kern w:val="2"/>
          <w:sz w:val="32"/>
          <w:szCs w:val="32"/>
          <w:lang w:val="en-US" w:eastAsia="zh-CN" w:bidi="ar-SA"/>
        </w:rPr>
      </w:pPr>
    </w:p>
    <w:p w14:paraId="4AE78F81">
      <w:pPr>
        <w:pStyle w:val="2"/>
        <w:rPr>
          <w:rFonts w:hint="eastAsia" w:ascii="仿宋_GB2312" w:hAnsi="仿宋_GB2312" w:eastAsia="仿宋_GB2312" w:cs="仿宋_GB2312"/>
          <w:kern w:val="2"/>
          <w:sz w:val="32"/>
          <w:szCs w:val="32"/>
          <w:lang w:val="en-US" w:eastAsia="zh-CN" w:bidi="ar-SA"/>
        </w:rPr>
      </w:pPr>
    </w:p>
    <w:p w14:paraId="0D00E66F">
      <w:pPr>
        <w:pStyle w:val="2"/>
        <w:rPr>
          <w:rFonts w:hint="eastAsia" w:ascii="仿宋_GB2312" w:hAnsi="仿宋_GB2312" w:eastAsia="仿宋_GB2312" w:cs="仿宋_GB2312"/>
          <w:kern w:val="2"/>
          <w:sz w:val="32"/>
          <w:szCs w:val="32"/>
          <w:lang w:val="en-US" w:eastAsia="zh-CN" w:bidi="ar-SA"/>
        </w:rPr>
      </w:pPr>
    </w:p>
    <w:p w14:paraId="240FB7E2">
      <w:pPr>
        <w:pStyle w:val="2"/>
        <w:rPr>
          <w:rFonts w:hint="eastAsia" w:ascii="仿宋_GB2312" w:hAnsi="仿宋_GB2312" w:eastAsia="仿宋_GB2312" w:cs="仿宋_GB2312"/>
          <w:kern w:val="2"/>
          <w:sz w:val="32"/>
          <w:szCs w:val="32"/>
          <w:lang w:val="en-US" w:eastAsia="zh-CN" w:bidi="ar-SA"/>
        </w:rPr>
      </w:pPr>
    </w:p>
    <w:p w14:paraId="13F71AB5">
      <w:pPr>
        <w:pStyle w:val="2"/>
        <w:rPr>
          <w:rFonts w:hint="eastAsia" w:ascii="仿宋_GB2312" w:hAnsi="仿宋_GB2312" w:eastAsia="仿宋_GB2312" w:cs="仿宋_GB2312"/>
          <w:kern w:val="2"/>
          <w:sz w:val="32"/>
          <w:szCs w:val="32"/>
          <w:lang w:val="en-US" w:eastAsia="zh-CN" w:bidi="ar-SA"/>
        </w:rPr>
      </w:pPr>
    </w:p>
    <w:p w14:paraId="63DBCBED">
      <w:pPr>
        <w:pStyle w:val="2"/>
        <w:rPr>
          <w:rFonts w:hint="eastAsia" w:ascii="仿宋_GB2312" w:hAnsi="仿宋_GB2312" w:eastAsia="仿宋_GB2312" w:cs="仿宋_GB2312"/>
          <w:kern w:val="2"/>
          <w:sz w:val="32"/>
          <w:szCs w:val="32"/>
          <w:lang w:val="en-US" w:eastAsia="zh-CN" w:bidi="ar-SA"/>
        </w:rPr>
      </w:pPr>
    </w:p>
    <w:p w14:paraId="38079505">
      <w:pPr>
        <w:pStyle w:val="2"/>
        <w:ind w:left="0" w:leftChars="0"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14:paraId="31BC311B">
      <w:pPr>
        <w:pStyle w:val="2"/>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申报资料清单</w:t>
      </w:r>
    </w:p>
    <w:p w14:paraId="374843BE">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p>
    <w:p w14:paraId="45E1764C">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b w:val="0"/>
          <w:bCs w:val="0"/>
          <w:color w:val="000000"/>
          <w:kern w:val="2"/>
          <w:sz w:val="32"/>
          <w:szCs w:val="32"/>
          <w:lang w:val="en-US" w:eastAsia="zh-CN" w:bidi="ar-SA"/>
        </w:rPr>
      </w:pPr>
      <w:r>
        <w:rPr>
          <w:rFonts w:hint="eastAsia" w:ascii="仿宋" w:hAnsi="仿宋" w:eastAsia="仿宋"/>
          <w:b w:val="0"/>
          <w:bCs w:val="0"/>
          <w:color w:val="000000"/>
          <w:kern w:val="2"/>
          <w:sz w:val="32"/>
          <w:szCs w:val="32"/>
          <w:lang w:val="en-US" w:eastAsia="zh-CN" w:bidi="ar-SA"/>
        </w:rPr>
        <w:t>1.企业营业执照、企业法人身份证、开户行信息复印件；</w:t>
      </w:r>
    </w:p>
    <w:p w14:paraId="1CC8ECDA">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kern w:val="2"/>
          <w:sz w:val="32"/>
          <w:szCs w:val="32"/>
          <w:lang w:val="en-US" w:eastAsia="zh-CN" w:bidi="ar-SA"/>
        </w:rPr>
      </w:pPr>
      <w:r>
        <w:rPr>
          <w:rFonts w:hint="eastAsia" w:ascii="仿宋" w:hAnsi="仿宋" w:eastAsia="仿宋"/>
          <w:color w:val="000000"/>
          <w:kern w:val="2"/>
          <w:sz w:val="32"/>
          <w:szCs w:val="32"/>
          <w:lang w:val="en-US" w:eastAsia="zh-CN" w:bidi="ar-SA"/>
        </w:rPr>
        <w:t>2.项目申报书；</w:t>
      </w:r>
    </w:p>
    <w:p w14:paraId="3DC4A762">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kern w:val="2"/>
          <w:sz w:val="32"/>
          <w:szCs w:val="32"/>
          <w:lang w:val="en-US" w:eastAsia="zh-CN" w:bidi="ar-SA"/>
        </w:rPr>
      </w:pPr>
      <w:r>
        <w:rPr>
          <w:rFonts w:hint="eastAsia" w:ascii="仿宋" w:hAnsi="仿宋" w:eastAsia="仿宋"/>
          <w:color w:val="000000"/>
          <w:kern w:val="2"/>
          <w:sz w:val="32"/>
          <w:szCs w:val="32"/>
          <w:lang w:val="en-US" w:eastAsia="zh-CN" w:bidi="ar-SA"/>
        </w:rPr>
        <w:t>3.项目实施方案；</w:t>
      </w:r>
    </w:p>
    <w:p w14:paraId="2621A2B4">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kern w:val="2"/>
          <w:sz w:val="32"/>
          <w:szCs w:val="32"/>
          <w:lang w:val="en-US" w:eastAsia="zh-CN" w:bidi="ar-SA"/>
        </w:rPr>
      </w:pPr>
      <w:r>
        <w:rPr>
          <w:rFonts w:hint="eastAsia" w:ascii="仿宋" w:hAnsi="仿宋" w:eastAsia="仿宋"/>
          <w:color w:val="000000"/>
          <w:kern w:val="2"/>
          <w:sz w:val="32"/>
          <w:szCs w:val="32"/>
          <w:lang w:val="en-US" w:eastAsia="zh-CN" w:bidi="ar-SA"/>
        </w:rPr>
        <w:t>4.项目建设过程资料。主要包括：土地流转合同、土地承包经营权证复印件（需加盖公司公章），采购合同、采购正式发票、采购银行流水等资金支付凭证、联农带农花名册及佐证资料等相关凭证，种植类产业奖补项目需提供带坐标的项目建设地区域图、项目建设前后现场对比图片、视频等资料；</w:t>
      </w:r>
    </w:p>
    <w:p w14:paraId="47753772">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b w:val="0"/>
          <w:bCs w:val="0"/>
          <w:kern w:val="2"/>
          <w:sz w:val="32"/>
          <w:szCs w:val="32"/>
          <w:lang w:val="en-US" w:eastAsia="zh-CN" w:bidi="ar-SA"/>
        </w:rPr>
      </w:pPr>
      <w:r>
        <w:rPr>
          <w:rFonts w:ascii="仿宋" w:hAnsi="仿宋" w:eastAsia="仿宋"/>
          <w:color w:val="000000"/>
          <w:kern w:val="2"/>
          <w:sz w:val="32"/>
          <w:szCs w:val="32"/>
          <w:lang w:val="en-US" w:eastAsia="zh-CN" w:bidi="ar-SA"/>
        </w:rPr>
        <w:t>5</w:t>
      </w:r>
      <w:r>
        <w:rPr>
          <w:rFonts w:hint="eastAsia" w:ascii="仿宋" w:hAnsi="仿宋" w:eastAsia="仿宋"/>
          <w:color w:val="000000"/>
          <w:kern w:val="2"/>
          <w:sz w:val="32"/>
          <w:szCs w:val="32"/>
          <w:lang w:val="en-US" w:eastAsia="zh-CN" w:bidi="ar-SA"/>
        </w:rPr>
        <w:t>.</w:t>
      </w:r>
      <w:r>
        <w:rPr>
          <w:rFonts w:ascii="仿宋" w:hAnsi="仿宋" w:eastAsia="仿宋"/>
          <w:color w:val="000000"/>
          <w:kern w:val="2"/>
          <w:sz w:val="32"/>
          <w:szCs w:val="32"/>
          <w:lang w:val="en-US" w:eastAsia="zh-CN" w:bidi="ar-SA"/>
        </w:rPr>
        <w:t>公示资料</w:t>
      </w:r>
      <w:r>
        <w:rPr>
          <w:rFonts w:hint="eastAsia" w:ascii="仿宋" w:hAnsi="仿宋" w:eastAsia="仿宋"/>
          <w:color w:val="000000"/>
          <w:kern w:val="2"/>
          <w:sz w:val="32"/>
          <w:szCs w:val="32"/>
          <w:lang w:val="en-US" w:eastAsia="zh-CN" w:bidi="ar-SA"/>
        </w:rPr>
        <w:t>。主要包括：</w:t>
      </w:r>
      <w:r>
        <w:rPr>
          <w:rFonts w:hint="eastAsia" w:ascii="方正仿宋_GB2312" w:hAnsi="方正仿宋_GB2312" w:eastAsia="方正仿宋_GB2312"/>
          <w:b w:val="0"/>
          <w:bCs w:val="0"/>
          <w:color w:val="auto"/>
          <w:kern w:val="2"/>
          <w:sz w:val="32"/>
          <w:szCs w:val="32"/>
          <w:lang w:val="en-US" w:eastAsia="zh-CN" w:bidi="ar-SA"/>
        </w:rPr>
        <w:t>实施方案、</w:t>
      </w:r>
      <w:r>
        <w:rPr>
          <w:rFonts w:hint="eastAsia" w:ascii="方正仿宋_GB2312" w:hAnsi="方正仿宋_GB2312" w:eastAsia="方正仿宋_GB2312"/>
          <w:b w:val="0"/>
          <w:bCs w:val="0"/>
          <w:kern w:val="2"/>
          <w:sz w:val="32"/>
          <w:szCs w:val="32"/>
          <w:lang w:val="en-US" w:eastAsia="zh-CN" w:bidi="ar-SA"/>
        </w:rPr>
        <w:t>项目完成情况等的公示。公示内容要包括项目主管部门、实施主体、建设时间、建设内容、投资金额、完成情况、监督举报电话，每次公示时间不得少于10天；</w:t>
      </w:r>
    </w:p>
    <w:p w14:paraId="00A1D1CB">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kern w:val="2"/>
          <w:sz w:val="32"/>
          <w:szCs w:val="32"/>
          <w:lang w:val="en-US" w:eastAsia="zh-CN" w:bidi="ar-SA"/>
        </w:rPr>
      </w:pPr>
      <w:r>
        <w:rPr>
          <w:rFonts w:hint="eastAsia" w:ascii="仿宋" w:hAnsi="仿宋" w:eastAsia="仿宋"/>
          <w:color w:val="000000"/>
          <w:kern w:val="2"/>
          <w:sz w:val="32"/>
          <w:szCs w:val="32"/>
          <w:lang w:val="en-US" w:eastAsia="zh-CN" w:bidi="ar-SA"/>
        </w:rPr>
        <w:t>6.申报的同一建设内容</w:t>
      </w:r>
      <w:r>
        <w:rPr>
          <w:rFonts w:ascii="仿宋" w:hAnsi="仿宋" w:eastAsia="仿宋"/>
          <w:color w:val="000000"/>
          <w:kern w:val="2"/>
          <w:sz w:val="32"/>
          <w:szCs w:val="32"/>
          <w:lang w:val="en-US" w:eastAsia="zh-CN" w:bidi="ar-SA"/>
        </w:rPr>
        <w:t>未享受补助等相关佐证资料，包括</w:t>
      </w:r>
      <w:r>
        <w:rPr>
          <w:rFonts w:hint="eastAsia" w:ascii="仿宋" w:hAnsi="仿宋" w:eastAsia="仿宋"/>
          <w:color w:val="000000"/>
          <w:kern w:val="2"/>
          <w:sz w:val="32"/>
          <w:szCs w:val="32"/>
          <w:lang w:val="en-US" w:eastAsia="zh-CN" w:bidi="ar-SA"/>
        </w:rPr>
        <w:t>由企业法人签署的</w:t>
      </w:r>
      <w:r>
        <w:rPr>
          <w:rFonts w:ascii="仿宋" w:hAnsi="仿宋" w:eastAsia="仿宋"/>
          <w:color w:val="000000"/>
          <w:kern w:val="2"/>
          <w:sz w:val="32"/>
          <w:szCs w:val="32"/>
          <w:lang w:val="en-US" w:eastAsia="zh-CN" w:bidi="ar-SA"/>
        </w:rPr>
        <w:t>未享受财政补贴承诺书</w:t>
      </w:r>
      <w:r>
        <w:rPr>
          <w:rFonts w:hint="eastAsia" w:ascii="仿宋" w:hAnsi="仿宋" w:eastAsia="仿宋"/>
          <w:color w:val="000000"/>
          <w:kern w:val="2"/>
          <w:sz w:val="32"/>
          <w:szCs w:val="32"/>
          <w:lang w:val="en-US" w:eastAsia="zh-CN" w:bidi="ar-SA"/>
        </w:rPr>
        <w:t>；</w:t>
      </w:r>
    </w:p>
    <w:p w14:paraId="13E0D17E">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olor w:val="000000"/>
          <w:kern w:val="2"/>
          <w:sz w:val="32"/>
          <w:szCs w:val="32"/>
          <w:lang w:val="en-US" w:eastAsia="zh-CN" w:bidi="ar-SA"/>
        </w:rPr>
      </w:pPr>
      <w:r>
        <w:rPr>
          <w:rFonts w:hint="eastAsia" w:ascii="仿宋" w:hAnsi="仿宋" w:eastAsia="仿宋"/>
          <w:color w:val="000000"/>
          <w:kern w:val="2"/>
          <w:sz w:val="32"/>
          <w:szCs w:val="32"/>
          <w:lang w:val="en-US" w:eastAsia="zh-CN" w:bidi="ar-SA"/>
        </w:rPr>
        <w:t>7.</w:t>
      </w:r>
      <w:r>
        <w:rPr>
          <w:rFonts w:ascii="仿宋" w:hAnsi="仿宋" w:eastAsia="仿宋"/>
          <w:color w:val="000000"/>
          <w:kern w:val="2"/>
          <w:sz w:val="32"/>
          <w:szCs w:val="32"/>
          <w:lang w:val="en-US" w:eastAsia="zh-CN" w:bidi="ar-SA"/>
        </w:rPr>
        <w:t>请验报告</w:t>
      </w:r>
      <w:r>
        <w:rPr>
          <w:rFonts w:hint="eastAsia" w:ascii="仿宋" w:hAnsi="仿宋" w:eastAsia="仿宋"/>
          <w:color w:val="000000"/>
          <w:kern w:val="2"/>
          <w:sz w:val="32"/>
          <w:szCs w:val="32"/>
          <w:lang w:val="en-US" w:eastAsia="zh-CN" w:bidi="ar-SA"/>
        </w:rPr>
        <w:t>；</w:t>
      </w:r>
    </w:p>
    <w:p w14:paraId="2363EE34">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kern w:val="2"/>
          <w:sz w:val="32"/>
          <w:szCs w:val="32"/>
          <w:lang w:val="en-US" w:eastAsia="zh-CN" w:bidi="ar-SA"/>
        </w:rPr>
      </w:pPr>
      <w:r>
        <w:rPr>
          <w:rFonts w:hint="eastAsia" w:ascii="仿宋" w:hAnsi="仿宋" w:eastAsia="仿宋"/>
          <w:color w:val="000000"/>
          <w:kern w:val="2"/>
          <w:sz w:val="32"/>
          <w:szCs w:val="32"/>
          <w:lang w:val="en-US" w:eastAsia="zh-CN" w:bidi="ar-SA"/>
        </w:rPr>
        <w:t>8.</w:t>
      </w:r>
      <w:r>
        <w:rPr>
          <w:rFonts w:ascii="仿宋" w:hAnsi="仿宋" w:eastAsia="仿宋"/>
          <w:color w:val="000000"/>
          <w:kern w:val="2"/>
          <w:sz w:val="32"/>
          <w:szCs w:val="32"/>
          <w:lang w:val="en-US" w:eastAsia="zh-CN" w:bidi="ar-SA"/>
        </w:rPr>
        <w:t>绩效评价资料（4表一报告）</w:t>
      </w:r>
      <w:r>
        <w:rPr>
          <w:rFonts w:hint="eastAsia" w:ascii="仿宋" w:hAnsi="仿宋" w:eastAsia="仿宋"/>
          <w:color w:val="000000"/>
          <w:kern w:val="2"/>
          <w:sz w:val="32"/>
          <w:szCs w:val="32"/>
          <w:lang w:val="en-US" w:eastAsia="zh-CN" w:bidi="ar-SA"/>
        </w:rPr>
        <w:t>；</w:t>
      </w:r>
    </w:p>
    <w:p w14:paraId="78037AF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仿宋" w:hAnsi="仿宋" w:eastAsia="仿宋"/>
          <w:color w:val="000000"/>
          <w:kern w:val="2"/>
          <w:sz w:val="32"/>
          <w:szCs w:val="32"/>
          <w:lang w:val="en-US" w:eastAsia="zh-CN" w:bidi="ar-SA"/>
        </w:rPr>
        <w:t>9.</w:t>
      </w:r>
      <w:r>
        <w:rPr>
          <w:rFonts w:ascii="仿宋" w:hAnsi="仿宋" w:eastAsia="仿宋"/>
          <w:color w:val="000000"/>
          <w:kern w:val="2"/>
          <w:sz w:val="32"/>
          <w:szCs w:val="32"/>
          <w:lang w:val="en-US" w:eastAsia="zh-CN" w:bidi="ar-SA"/>
        </w:rPr>
        <w:t>审计报告（申请补助资金在30万元以上提供）在所有项目资料整理完成后聘请具有审计资质的第三方机构进行项目审计（审计内容包括项目总体建设内容），并出具审计报告。</w:t>
      </w:r>
    </w:p>
    <w:p w14:paraId="03D01B91">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_GB2312"/>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DhkODg1OGU5NjllOTZmNjc5OGNmZWU0ZjNjNjQifQ=="/>
  </w:docVars>
  <w:rsids>
    <w:rsidRoot w:val="4F9963E9"/>
    <w:rsid w:val="22DE2847"/>
    <w:rsid w:val="2A0B762B"/>
    <w:rsid w:val="36861650"/>
    <w:rsid w:val="39AD2DFB"/>
    <w:rsid w:val="4576482F"/>
    <w:rsid w:val="47E04445"/>
    <w:rsid w:val="4F9963E9"/>
    <w:rsid w:val="57613C00"/>
    <w:rsid w:val="5BA34C48"/>
    <w:rsid w:val="6BAE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customStyle="1" w:styleId="5">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6">
    <w:name w:val="正文文字"/>
    <w:basedOn w:val="1"/>
    <w:next w:val="1"/>
    <w:qFormat/>
    <w:uiPriority w:val="99"/>
    <w:pPr>
      <w:spacing w:after="120"/>
    </w:pPr>
  </w:style>
  <w:style w:type="paragraph" w:customStyle="1" w:styleId="7">
    <w:name w:val="正文文本1"/>
    <w:basedOn w:val="1"/>
    <w:qFormat/>
    <w:uiPriority w:val="0"/>
  </w:style>
  <w:style w:type="paragraph" w:customStyle="1" w:styleId="8">
    <w:name w:val="正文缩进1"/>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1724</Words>
  <Characters>1762</Characters>
  <Lines>0</Lines>
  <Paragraphs>0</Paragraphs>
  <TotalTime>79</TotalTime>
  <ScaleCrop>false</ScaleCrop>
  <LinksUpToDate>false</LinksUpToDate>
  <CharactersWithSpaces>1787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2024-11-18T08:24:00Z</dcterms:created>
  <dc:creator>影伴丶</dc:creator>
  <cp:lastModifiedBy>学会生活</cp:lastModifiedBy>
  <cp:lastPrinted>2025-07-15T08:53:00Z</cp:lastPrinted>
  <dcterms:modified xsi:type="dcterms:W3CDTF">2025-07-21T08:25:06Z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A857D384BF99423CA16B2686C7B683A4_13</vt:lpwstr>
  </property>
  <property fmtid="{D5CDD505-2E9C-101B-9397-08002B2CF9AE}" pid="4" name="KSOTemplateDocerSaveRecord">
    <vt:lpwstr>eyJoZGlkIjoiMmNiYjQyNWNhNjBlMjQ2NDk2MDdhZTA3NTU1ZTIxNjciLCJ1c2VySWQiOiIxMTY4MDk3ODk0In0=</vt:lpwstr>
  </property>
</Properties>
</file>